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2B" w:rsidRDefault="0017252B" w:rsidP="0017252B">
      <w:pPr>
        <w:spacing w:before="48" w:line="520" w:lineRule="exact"/>
        <w:ind w:left="116" w:right="2123"/>
        <w:rPr>
          <w:rFonts w:ascii="Calibri" w:hAnsi="Calibri"/>
          <w:b/>
          <w:sz w:val="46"/>
        </w:rPr>
      </w:pPr>
      <w:r>
        <w:rPr>
          <w:rFonts w:ascii="Calibri" w:hAnsi="Calibri"/>
          <w:b/>
          <w:color w:val="00928F"/>
          <w:w w:val="110"/>
          <w:sz w:val="46"/>
        </w:rPr>
        <w:t>Fish pests and disease</w:t>
      </w:r>
      <w:r>
        <w:rPr>
          <w:rFonts w:ascii="Calibri" w:hAnsi="Calibri"/>
          <w:b/>
          <w:color w:val="00928F"/>
          <w:spacing w:val="68"/>
          <w:w w:val="110"/>
          <w:sz w:val="46"/>
        </w:rPr>
        <w:t xml:space="preserve"> </w:t>
      </w:r>
      <w:r>
        <w:rPr>
          <w:rFonts w:ascii="Calibri" w:hAnsi="Calibri"/>
          <w:b/>
          <w:color w:val="00928F"/>
          <w:w w:val="110"/>
          <w:sz w:val="46"/>
        </w:rPr>
        <w:t>control</w:t>
      </w:r>
    </w:p>
    <w:p w:rsidR="0017252B" w:rsidRDefault="0017252B" w:rsidP="0017252B">
      <w:pPr>
        <w:pStyle w:val="BodyText"/>
        <w:rPr>
          <w:rFonts w:ascii="Calibri"/>
          <w:b/>
          <w:sz w:val="46"/>
        </w:rPr>
      </w:pPr>
    </w:p>
    <w:p w:rsidR="0017252B" w:rsidRDefault="0017252B" w:rsidP="0017252B">
      <w:pPr>
        <w:pStyle w:val="BodyText"/>
        <w:spacing w:before="7"/>
        <w:rPr>
          <w:rFonts w:ascii="Calibri"/>
          <w:b/>
          <w:sz w:val="35"/>
        </w:rPr>
      </w:pPr>
    </w:p>
    <w:p w:rsidR="0017252B" w:rsidRDefault="0017252B" w:rsidP="0017252B">
      <w:pPr>
        <w:pStyle w:val="BodyText"/>
        <w:spacing w:before="1" w:line="254" w:lineRule="auto"/>
        <w:ind w:left="116" w:right="1175"/>
        <w:jc w:val="both"/>
      </w:pPr>
      <w:r>
        <w:t>As discussed in Section 7.6.3, disease is the result of an imbalance between the fish,  the</w:t>
      </w:r>
      <w:r>
        <w:rPr>
          <w:spacing w:val="-9"/>
        </w:rPr>
        <w:t xml:space="preserve"> </w:t>
      </w:r>
      <w:r>
        <w:t>pathogen/causative</w:t>
      </w:r>
      <w:r>
        <w:rPr>
          <w:spacing w:val="-9"/>
        </w:rPr>
        <w:t xml:space="preserve"> </w:t>
      </w:r>
      <w:r>
        <w:t>agent</w:t>
      </w:r>
      <w:r>
        <w:rPr>
          <w:spacing w:val="-9"/>
        </w:rPr>
        <w:t xml:space="preserve"> </w:t>
      </w:r>
      <w:r>
        <w:t>and</w:t>
      </w:r>
      <w:r>
        <w:rPr>
          <w:spacing w:val="-9"/>
        </w:rPr>
        <w:t xml:space="preserve"> </w:t>
      </w:r>
      <w:r>
        <w:t>the</w:t>
      </w:r>
      <w:r>
        <w:rPr>
          <w:spacing w:val="-9"/>
        </w:rPr>
        <w:t xml:space="preserve"> </w:t>
      </w:r>
      <w:r>
        <w:t>environment.</w:t>
      </w:r>
      <w:r>
        <w:rPr>
          <w:spacing w:val="-9"/>
        </w:rPr>
        <w:t xml:space="preserve"> </w:t>
      </w:r>
      <w:r>
        <w:rPr>
          <w:spacing w:val="-3"/>
        </w:rPr>
        <w:t>Weakness</w:t>
      </w:r>
      <w:r>
        <w:rPr>
          <w:spacing w:val="-9"/>
        </w:rPr>
        <w:t xml:space="preserve"> </w:t>
      </w:r>
      <w:r>
        <w:t>in</w:t>
      </w:r>
      <w:r>
        <w:rPr>
          <w:spacing w:val="-9"/>
        </w:rPr>
        <w:t xml:space="preserve"> </w:t>
      </w:r>
      <w:r>
        <w:t>the</w:t>
      </w:r>
      <w:r>
        <w:rPr>
          <w:spacing w:val="-9"/>
        </w:rPr>
        <w:t xml:space="preserve"> </w:t>
      </w:r>
      <w:r>
        <w:t>animal</w:t>
      </w:r>
      <w:r>
        <w:rPr>
          <w:spacing w:val="-9"/>
        </w:rPr>
        <w:t xml:space="preserve"> </w:t>
      </w:r>
      <w:r>
        <w:t>and</w:t>
      </w:r>
      <w:r>
        <w:rPr>
          <w:spacing w:val="-9"/>
        </w:rPr>
        <w:t xml:space="preserve"> </w:t>
      </w:r>
      <w:r>
        <w:t>higher incidence of the pathogen in certain environmental conditions more favourable for  the pathogen causes disease. Sound fish management practices that build a healthy immune system are the primary actions to secure a healthy stock. Fish diseases must be</w:t>
      </w:r>
      <w:r>
        <w:rPr>
          <w:spacing w:val="-6"/>
        </w:rPr>
        <w:t xml:space="preserve"> </w:t>
      </w:r>
      <w:r>
        <w:t>recognized</w:t>
      </w:r>
      <w:r>
        <w:rPr>
          <w:spacing w:val="-6"/>
        </w:rPr>
        <w:t xml:space="preserve"> </w:t>
      </w:r>
      <w:r>
        <w:t>and</w:t>
      </w:r>
      <w:r>
        <w:rPr>
          <w:spacing w:val="-6"/>
        </w:rPr>
        <w:t xml:space="preserve"> </w:t>
      </w:r>
      <w:r>
        <w:t>treated</w:t>
      </w:r>
      <w:r>
        <w:rPr>
          <w:spacing w:val="-6"/>
        </w:rPr>
        <w:t xml:space="preserve"> </w:t>
      </w:r>
      <w:r>
        <w:t>expediently.</w:t>
      </w:r>
      <w:r>
        <w:rPr>
          <w:spacing w:val="-6"/>
        </w:rPr>
        <w:t xml:space="preserve"> </w:t>
      </w:r>
      <w:r>
        <w:t>The</w:t>
      </w:r>
      <w:r>
        <w:rPr>
          <w:spacing w:val="-6"/>
        </w:rPr>
        <w:t xml:space="preserve"> </w:t>
      </w:r>
      <w:r>
        <w:t>following</w:t>
      </w:r>
      <w:r>
        <w:rPr>
          <w:spacing w:val="-6"/>
        </w:rPr>
        <w:t xml:space="preserve"> </w:t>
      </w:r>
      <w:r>
        <w:t>two</w:t>
      </w:r>
      <w:r>
        <w:rPr>
          <w:spacing w:val="-6"/>
        </w:rPr>
        <w:t xml:space="preserve"> </w:t>
      </w:r>
      <w:r>
        <w:t>tables</w:t>
      </w:r>
      <w:r>
        <w:rPr>
          <w:spacing w:val="-6"/>
        </w:rPr>
        <w:t xml:space="preserve"> </w:t>
      </w:r>
      <w:r>
        <w:t>outline</w:t>
      </w:r>
      <w:r>
        <w:rPr>
          <w:spacing w:val="-6"/>
        </w:rPr>
        <w:t xml:space="preserve"> </w:t>
      </w:r>
      <w:r>
        <w:t>symptoms</w:t>
      </w:r>
      <w:r>
        <w:rPr>
          <w:spacing w:val="-6"/>
        </w:rPr>
        <w:t xml:space="preserve"> </w:t>
      </w:r>
      <w:r>
        <w:t>and causes</w:t>
      </w:r>
      <w:r>
        <w:rPr>
          <w:spacing w:val="-7"/>
        </w:rPr>
        <w:t xml:space="preserve"> </w:t>
      </w:r>
      <w:r>
        <w:t>of</w:t>
      </w:r>
      <w:r>
        <w:rPr>
          <w:spacing w:val="-7"/>
        </w:rPr>
        <w:t xml:space="preserve"> </w:t>
      </w:r>
      <w:r>
        <w:t>common</w:t>
      </w:r>
      <w:r>
        <w:rPr>
          <w:spacing w:val="-7"/>
        </w:rPr>
        <w:t xml:space="preserve"> </w:t>
      </w:r>
      <w:r>
        <w:t>diseases,</w:t>
      </w:r>
      <w:r>
        <w:rPr>
          <w:spacing w:val="-7"/>
        </w:rPr>
        <w:t xml:space="preserve"> </w:t>
      </w:r>
      <w:r>
        <w:t>separated</w:t>
      </w:r>
      <w:r>
        <w:rPr>
          <w:spacing w:val="-7"/>
        </w:rPr>
        <w:t xml:space="preserve"> </w:t>
      </w:r>
      <w:r>
        <w:t>as</w:t>
      </w:r>
      <w:r>
        <w:rPr>
          <w:spacing w:val="-7"/>
        </w:rPr>
        <w:t xml:space="preserve"> </w:t>
      </w:r>
      <w:r>
        <w:t>abiotic</w:t>
      </w:r>
      <w:r>
        <w:rPr>
          <w:spacing w:val="-7"/>
        </w:rPr>
        <w:t xml:space="preserve"> </w:t>
      </w:r>
      <w:r>
        <w:t>and</w:t>
      </w:r>
      <w:r>
        <w:rPr>
          <w:spacing w:val="-7"/>
        </w:rPr>
        <w:t xml:space="preserve"> </w:t>
      </w:r>
      <w:r>
        <w:t>biotic,</w:t>
      </w:r>
      <w:r>
        <w:rPr>
          <w:spacing w:val="-7"/>
        </w:rPr>
        <w:t xml:space="preserve"> </w:t>
      </w:r>
      <w:r>
        <w:t>to</w:t>
      </w:r>
      <w:r>
        <w:rPr>
          <w:spacing w:val="-7"/>
        </w:rPr>
        <w:t xml:space="preserve"> </w:t>
      </w:r>
      <w:r>
        <w:t>highlight</w:t>
      </w:r>
      <w:r>
        <w:rPr>
          <w:spacing w:val="-7"/>
        </w:rPr>
        <w:t xml:space="preserve"> </w:t>
      </w:r>
      <w:r>
        <w:t>the</w:t>
      </w:r>
      <w:r>
        <w:rPr>
          <w:spacing w:val="-7"/>
        </w:rPr>
        <w:t xml:space="preserve"> </w:t>
      </w:r>
      <w:r>
        <w:t>importance of water quality and environmental conditions in disease</w:t>
      </w:r>
      <w:r>
        <w:rPr>
          <w:spacing w:val="-2"/>
        </w:rPr>
        <w:t xml:space="preserve"> </w:t>
      </w:r>
      <w:r>
        <w:t>identification.</w:t>
      </w:r>
    </w:p>
    <w:p w:rsidR="0017252B" w:rsidRDefault="0017252B" w:rsidP="0017252B">
      <w:pPr>
        <w:pStyle w:val="BodyText"/>
        <w:spacing w:before="9"/>
        <w:rPr>
          <w:sz w:val="23"/>
        </w:rPr>
      </w:pPr>
    </w:p>
    <w:tbl>
      <w:tblPr>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41"/>
        <w:gridCol w:w="7524"/>
      </w:tblGrid>
      <w:tr w:rsidR="0017252B" w:rsidTr="00866D14">
        <w:trPr>
          <w:trHeight w:hRule="exact" w:val="264"/>
        </w:trPr>
        <w:tc>
          <w:tcPr>
            <w:tcW w:w="8765" w:type="dxa"/>
            <w:gridSpan w:val="2"/>
            <w:tcBorders>
              <w:left w:val="nil"/>
              <w:right w:val="nil"/>
            </w:tcBorders>
            <w:shd w:val="clear" w:color="auto" w:fill="E3F3F3"/>
          </w:tcPr>
          <w:p w:rsidR="0017252B" w:rsidRDefault="0017252B" w:rsidP="00866D14">
            <w:pPr>
              <w:pStyle w:val="TableParagraph"/>
              <w:spacing w:before="48"/>
              <w:ind w:left="3736" w:right="3736"/>
              <w:jc w:val="center"/>
              <w:rPr>
                <w:b/>
                <w:sz w:val="14"/>
              </w:rPr>
            </w:pPr>
            <w:r>
              <w:rPr>
                <w:b/>
                <w:w w:val="115"/>
                <w:sz w:val="14"/>
              </w:rPr>
              <w:t>Abiotic diseases</w:t>
            </w:r>
          </w:p>
        </w:tc>
      </w:tr>
      <w:tr w:rsidR="0017252B" w:rsidTr="00866D14">
        <w:trPr>
          <w:trHeight w:hRule="exact" w:val="1235"/>
        </w:trPr>
        <w:tc>
          <w:tcPr>
            <w:tcW w:w="1241" w:type="dxa"/>
            <w:tcBorders>
              <w:left w:val="nil"/>
            </w:tcBorders>
          </w:tcPr>
          <w:p w:rsidR="0017252B" w:rsidRDefault="0017252B" w:rsidP="00866D14">
            <w:pPr>
              <w:pStyle w:val="TableParagraph"/>
              <w:ind w:left="96" w:right="241"/>
              <w:rPr>
                <w:sz w:val="15"/>
              </w:rPr>
            </w:pPr>
            <w:r>
              <w:rPr>
                <w:w w:val="115"/>
                <w:sz w:val="15"/>
              </w:rPr>
              <w:t>Hypoxia</w:t>
            </w:r>
          </w:p>
        </w:tc>
        <w:tc>
          <w:tcPr>
            <w:tcW w:w="7523" w:type="dxa"/>
            <w:tcBorders>
              <w:right w:val="nil"/>
            </w:tcBorders>
          </w:tcPr>
          <w:p w:rsidR="0017252B" w:rsidRDefault="0017252B" w:rsidP="00866D14">
            <w:pPr>
              <w:pStyle w:val="TableParagraph"/>
              <w:spacing w:before="53" w:line="170" w:lineRule="exact"/>
              <w:ind w:left="93" w:right="199"/>
              <w:rPr>
                <w:sz w:val="15"/>
              </w:rPr>
            </w:pPr>
            <w:r>
              <w:rPr>
                <w:b/>
                <w:w w:val="115"/>
                <w:sz w:val="15"/>
              </w:rPr>
              <w:t xml:space="preserve">Symptoms: </w:t>
            </w:r>
            <w:r>
              <w:rPr>
                <w:w w:val="115"/>
                <w:sz w:val="15"/>
              </w:rPr>
              <w:t>fish piping, gathering at water inflow, depression or anorexia (chronic hypoxia), larger fish die with smaller fish alive, dead fish with opercula and mouth widely  open.</w:t>
            </w:r>
          </w:p>
          <w:p w:rsidR="0017252B" w:rsidRDefault="0017252B" w:rsidP="00866D14">
            <w:pPr>
              <w:pStyle w:val="TableParagraph"/>
              <w:spacing w:before="56" w:line="170" w:lineRule="exact"/>
              <w:ind w:left="93" w:right="51"/>
              <w:rPr>
                <w:sz w:val="15"/>
              </w:rPr>
            </w:pPr>
            <w:r>
              <w:rPr>
                <w:b/>
                <w:w w:val="115"/>
                <w:sz w:val="15"/>
              </w:rPr>
              <w:t xml:space="preserve">Causes: </w:t>
            </w:r>
            <w:r>
              <w:rPr>
                <w:w w:val="115"/>
                <w:sz w:val="15"/>
              </w:rPr>
              <w:t>insufficient aeration, aeration breakdown, overcrowding, low water flow, reduction of dissolved oxygen (increased temperatures or salinity).</w:t>
            </w:r>
          </w:p>
          <w:p w:rsidR="0017252B" w:rsidRDefault="0017252B" w:rsidP="00866D14">
            <w:pPr>
              <w:pStyle w:val="TableParagraph"/>
              <w:spacing w:before="56" w:line="170" w:lineRule="exact"/>
              <w:ind w:left="93" w:right="199"/>
              <w:rPr>
                <w:sz w:val="15"/>
              </w:rPr>
            </w:pPr>
            <w:r>
              <w:rPr>
                <w:b/>
                <w:w w:val="110"/>
                <w:sz w:val="15"/>
              </w:rPr>
              <w:t xml:space="preserve">Remedies: </w:t>
            </w:r>
            <w:r>
              <w:rPr>
                <w:w w:val="110"/>
                <w:sz w:val="15"/>
              </w:rPr>
              <w:t xml:space="preserve">restore/empower aeration, reduce stocking density, reduce feed, monitor levels of ammonia  and </w:t>
            </w:r>
            <w:r>
              <w:rPr>
                <w:spacing w:val="6"/>
                <w:w w:val="110"/>
                <w:sz w:val="15"/>
              </w:rPr>
              <w:t xml:space="preserve"> </w:t>
            </w:r>
            <w:r>
              <w:rPr>
                <w:w w:val="110"/>
                <w:sz w:val="15"/>
              </w:rPr>
              <w:t>nitrite.</w:t>
            </w:r>
          </w:p>
        </w:tc>
      </w:tr>
      <w:tr w:rsidR="0017252B" w:rsidTr="00866D14">
        <w:trPr>
          <w:trHeight w:hRule="exact" w:val="1065"/>
        </w:trPr>
        <w:tc>
          <w:tcPr>
            <w:tcW w:w="1241" w:type="dxa"/>
            <w:tcBorders>
              <w:left w:val="nil"/>
            </w:tcBorders>
          </w:tcPr>
          <w:p w:rsidR="0017252B" w:rsidRDefault="0017252B" w:rsidP="00866D14">
            <w:pPr>
              <w:pStyle w:val="TableParagraph"/>
              <w:spacing w:before="53" w:line="170" w:lineRule="exact"/>
              <w:ind w:left="96" w:right="241"/>
              <w:rPr>
                <w:sz w:val="15"/>
              </w:rPr>
            </w:pPr>
            <w:r>
              <w:rPr>
                <w:w w:val="110"/>
                <w:sz w:val="15"/>
              </w:rPr>
              <w:t>Temperature stress</w:t>
            </w:r>
          </w:p>
        </w:tc>
        <w:tc>
          <w:tcPr>
            <w:tcW w:w="7523" w:type="dxa"/>
            <w:tcBorders>
              <w:right w:val="nil"/>
            </w:tcBorders>
          </w:tcPr>
          <w:p w:rsidR="0017252B" w:rsidRDefault="0017252B" w:rsidP="00866D14">
            <w:pPr>
              <w:pStyle w:val="TableParagraph"/>
              <w:spacing w:before="53" w:line="170" w:lineRule="exact"/>
              <w:ind w:left="93" w:right="199"/>
              <w:rPr>
                <w:sz w:val="15"/>
              </w:rPr>
            </w:pPr>
            <w:r>
              <w:rPr>
                <w:b/>
                <w:w w:val="115"/>
                <w:sz w:val="15"/>
              </w:rPr>
              <w:t xml:space="preserve">Symptoms: </w:t>
            </w:r>
            <w:r>
              <w:rPr>
                <w:w w:val="115"/>
                <w:sz w:val="15"/>
              </w:rPr>
              <w:t>lethargy, mortality of cold intolerant (hypothermia) or hot intolerant (hyperthermia) fish, mould disease (hypothermia), dyspnea (hyperthermia).</w:t>
            </w:r>
          </w:p>
          <w:p w:rsidR="0017252B" w:rsidRDefault="0017252B" w:rsidP="00866D14">
            <w:pPr>
              <w:pStyle w:val="TableParagraph"/>
              <w:spacing w:before="50"/>
              <w:ind w:left="93" w:right="199"/>
              <w:rPr>
                <w:sz w:val="15"/>
              </w:rPr>
            </w:pPr>
            <w:r>
              <w:rPr>
                <w:b/>
                <w:w w:val="115"/>
                <w:sz w:val="15"/>
              </w:rPr>
              <w:t xml:space="preserve">Causes: </w:t>
            </w:r>
            <w:r>
              <w:rPr>
                <w:w w:val="115"/>
                <w:sz w:val="15"/>
              </w:rPr>
              <w:t>lack of heating or insulation, breakage of thermostat, improper  management.</w:t>
            </w:r>
          </w:p>
          <w:p w:rsidR="0017252B" w:rsidRDefault="0017252B" w:rsidP="00866D14">
            <w:pPr>
              <w:pStyle w:val="TableParagraph"/>
              <w:spacing w:before="50" w:line="170" w:lineRule="exact"/>
              <w:ind w:left="93" w:right="458"/>
              <w:rPr>
                <w:sz w:val="15"/>
              </w:rPr>
            </w:pPr>
            <w:r>
              <w:rPr>
                <w:b/>
                <w:w w:val="115"/>
                <w:sz w:val="15"/>
              </w:rPr>
              <w:t xml:space="preserve">Remedies: </w:t>
            </w:r>
            <w:r>
              <w:rPr>
                <w:w w:val="115"/>
                <w:sz w:val="15"/>
              </w:rPr>
              <w:t>insulate the tank, add a water heater, house the system in a greenhouse in cold seasons (hypothermia). Shade the tank wall, ventilate at night, setup a cooling system  (hyperthermia).</w:t>
            </w:r>
          </w:p>
        </w:tc>
      </w:tr>
      <w:tr w:rsidR="0017252B" w:rsidTr="00866D14">
        <w:trPr>
          <w:trHeight w:hRule="exact" w:val="1745"/>
        </w:trPr>
        <w:tc>
          <w:tcPr>
            <w:tcW w:w="1241" w:type="dxa"/>
            <w:tcBorders>
              <w:left w:val="nil"/>
            </w:tcBorders>
          </w:tcPr>
          <w:p w:rsidR="0017252B" w:rsidRDefault="0017252B" w:rsidP="00866D14">
            <w:pPr>
              <w:pStyle w:val="TableParagraph"/>
              <w:spacing w:before="53" w:line="170" w:lineRule="exact"/>
              <w:ind w:left="96" w:right="441"/>
              <w:rPr>
                <w:sz w:val="15"/>
              </w:rPr>
            </w:pPr>
            <w:r>
              <w:rPr>
                <w:w w:val="115"/>
                <w:sz w:val="15"/>
              </w:rPr>
              <w:t>Ammonia poisoning</w:t>
            </w:r>
          </w:p>
        </w:tc>
        <w:tc>
          <w:tcPr>
            <w:tcW w:w="7523" w:type="dxa"/>
            <w:tcBorders>
              <w:right w:val="nil"/>
            </w:tcBorders>
          </w:tcPr>
          <w:p w:rsidR="0017252B" w:rsidRDefault="0017252B" w:rsidP="00866D14">
            <w:pPr>
              <w:pStyle w:val="TableParagraph"/>
              <w:spacing w:before="53" w:line="170" w:lineRule="exact"/>
              <w:ind w:left="93" w:right="51"/>
              <w:rPr>
                <w:sz w:val="15"/>
              </w:rPr>
            </w:pPr>
            <w:r>
              <w:rPr>
                <w:b/>
                <w:w w:val="115"/>
                <w:sz w:val="15"/>
              </w:rPr>
              <w:t xml:space="preserve">Symptoms: </w:t>
            </w:r>
            <w:r>
              <w:rPr>
                <w:w w:val="115"/>
                <w:sz w:val="15"/>
              </w:rPr>
              <w:t>abnormal swimming, not feeding, darker gills, larger gills (hyperplasia, for chronic toxicity), redness around eyes and fins.</w:t>
            </w:r>
          </w:p>
          <w:p w:rsidR="0017252B" w:rsidRDefault="0017252B" w:rsidP="00866D14">
            <w:pPr>
              <w:pStyle w:val="TableParagraph"/>
              <w:spacing w:before="56" w:line="170" w:lineRule="exact"/>
              <w:ind w:left="93" w:right="51"/>
              <w:rPr>
                <w:sz w:val="15"/>
              </w:rPr>
            </w:pPr>
            <w:r>
              <w:rPr>
                <w:b/>
                <w:w w:val="115"/>
                <w:sz w:val="15"/>
              </w:rPr>
              <w:t xml:space="preserve">Causes: </w:t>
            </w:r>
            <w:r>
              <w:rPr>
                <w:w w:val="115"/>
                <w:sz w:val="15"/>
              </w:rPr>
              <w:t>new tank syndrome, biofilter failure (various causes, also for antibiotic or antiseptic treatments to fish if carried in aquaponic tank), biofilter media recently washed/cleaned, tank overcrowding, excessive supply of feed, excessive protein in feed, reduced water flow, reduced oxygen in water, temperature drop inhibiting nitrifying  bacteria.</w:t>
            </w:r>
          </w:p>
          <w:p w:rsidR="0017252B" w:rsidRDefault="0017252B" w:rsidP="00866D14">
            <w:pPr>
              <w:pStyle w:val="TableParagraph"/>
              <w:spacing w:before="56" w:line="170" w:lineRule="exact"/>
              <w:ind w:left="93" w:right="322"/>
              <w:rPr>
                <w:sz w:val="15"/>
              </w:rPr>
            </w:pPr>
            <w:r>
              <w:rPr>
                <w:b/>
                <w:w w:val="115"/>
                <w:sz w:val="15"/>
              </w:rPr>
              <w:t xml:space="preserve">Remedies: </w:t>
            </w:r>
            <w:r>
              <w:rPr>
                <w:w w:val="115"/>
                <w:sz w:val="15"/>
              </w:rPr>
              <w:t>immediate water exchange (20–50%), addition of zeolite (quick remedy, but low efficacy at higher salinity), reduction of pH with acid buffer, add bacteria, add biofilter media, improve oxygenation, adjust temperatures to optimal levels, stop feeding.</w:t>
            </w:r>
          </w:p>
        </w:tc>
      </w:tr>
      <w:tr w:rsidR="0017252B" w:rsidTr="00866D14">
        <w:trPr>
          <w:trHeight w:hRule="exact" w:val="1575"/>
        </w:trPr>
        <w:tc>
          <w:tcPr>
            <w:tcW w:w="1241" w:type="dxa"/>
            <w:tcBorders>
              <w:left w:val="nil"/>
            </w:tcBorders>
          </w:tcPr>
          <w:p w:rsidR="0017252B" w:rsidRDefault="0017252B" w:rsidP="00866D14">
            <w:pPr>
              <w:pStyle w:val="TableParagraph"/>
              <w:spacing w:before="52" w:line="170" w:lineRule="exact"/>
              <w:ind w:left="96" w:right="441"/>
              <w:rPr>
                <w:sz w:val="15"/>
              </w:rPr>
            </w:pPr>
            <w:r>
              <w:rPr>
                <w:w w:val="115"/>
                <w:sz w:val="15"/>
              </w:rPr>
              <w:t>Nitrite poisoning</w:t>
            </w:r>
          </w:p>
        </w:tc>
        <w:tc>
          <w:tcPr>
            <w:tcW w:w="7523" w:type="dxa"/>
            <w:tcBorders>
              <w:right w:val="nil"/>
            </w:tcBorders>
          </w:tcPr>
          <w:p w:rsidR="0017252B" w:rsidRDefault="0017252B" w:rsidP="00866D14">
            <w:pPr>
              <w:pStyle w:val="TableParagraph"/>
              <w:spacing w:before="52" w:line="170" w:lineRule="exact"/>
              <w:ind w:left="93" w:right="199"/>
              <w:rPr>
                <w:sz w:val="15"/>
              </w:rPr>
            </w:pPr>
            <w:r>
              <w:rPr>
                <w:b/>
                <w:w w:val="115"/>
                <w:sz w:val="15"/>
              </w:rPr>
              <w:t xml:space="preserve">Symptoms: </w:t>
            </w:r>
            <w:r>
              <w:rPr>
                <w:w w:val="115"/>
                <w:sz w:val="15"/>
              </w:rPr>
              <w:t>difficulty in breathing, darker gills, brownish blood, abnormal swimming such as gathering near the water surface, lethargy, redness around eyes and fins.</w:t>
            </w:r>
          </w:p>
          <w:p w:rsidR="0017252B" w:rsidRDefault="0017252B" w:rsidP="00866D14">
            <w:pPr>
              <w:pStyle w:val="TableParagraph"/>
              <w:spacing w:before="60" w:line="223" w:lineRule="auto"/>
              <w:ind w:left="93" w:right="131"/>
              <w:jc w:val="both"/>
              <w:rPr>
                <w:sz w:val="15"/>
              </w:rPr>
            </w:pPr>
            <w:r>
              <w:rPr>
                <w:b/>
                <w:w w:val="115"/>
                <w:sz w:val="15"/>
              </w:rPr>
              <w:t xml:space="preserve">Causes: </w:t>
            </w:r>
            <w:r>
              <w:rPr>
                <w:w w:val="115"/>
                <w:sz w:val="15"/>
              </w:rPr>
              <w:t>new tank syndrome, biofilter failure (various causes, also for antibiotic or antiseptic treatments to fish), biofilter media recently washed/cleaned, tank overcrowding, excessive supply of feed,</w:t>
            </w:r>
            <w:r>
              <w:rPr>
                <w:spacing w:val="-21"/>
                <w:w w:val="115"/>
                <w:sz w:val="15"/>
              </w:rPr>
              <w:t xml:space="preserve"> </w:t>
            </w:r>
            <w:r>
              <w:rPr>
                <w:w w:val="115"/>
                <w:sz w:val="15"/>
              </w:rPr>
              <w:t xml:space="preserve">excessive protein in feed, reduced water flow, reduced oxygen in </w:t>
            </w:r>
            <w:r>
              <w:rPr>
                <w:spacing w:val="-3"/>
                <w:w w:val="115"/>
                <w:sz w:val="15"/>
              </w:rPr>
              <w:t xml:space="preserve">water, </w:t>
            </w:r>
            <w:r>
              <w:rPr>
                <w:w w:val="115"/>
                <w:sz w:val="15"/>
              </w:rPr>
              <w:t>temperature drop, low Cl:NO</w:t>
            </w:r>
            <w:r>
              <w:rPr>
                <w:w w:val="115"/>
                <w:position w:val="-1"/>
                <w:sz w:val="9"/>
              </w:rPr>
              <w:t xml:space="preserve">2    </w:t>
            </w:r>
            <w:r>
              <w:rPr>
                <w:spacing w:val="7"/>
                <w:w w:val="115"/>
                <w:position w:val="-1"/>
                <w:sz w:val="9"/>
              </w:rPr>
              <w:t xml:space="preserve"> </w:t>
            </w:r>
            <w:r>
              <w:rPr>
                <w:w w:val="115"/>
                <w:sz w:val="15"/>
              </w:rPr>
              <w:t>ratio.</w:t>
            </w:r>
          </w:p>
          <w:p w:rsidR="0017252B" w:rsidRDefault="0017252B" w:rsidP="00866D14">
            <w:pPr>
              <w:pStyle w:val="TableParagraph"/>
              <w:spacing w:before="49" w:line="170" w:lineRule="exact"/>
              <w:ind w:left="93" w:right="199"/>
              <w:rPr>
                <w:sz w:val="15"/>
              </w:rPr>
            </w:pPr>
            <w:r>
              <w:rPr>
                <w:b/>
                <w:w w:val="115"/>
                <w:sz w:val="15"/>
              </w:rPr>
              <w:t xml:space="preserve">Remedies: </w:t>
            </w:r>
            <w:r>
              <w:rPr>
                <w:w w:val="115"/>
                <w:sz w:val="15"/>
              </w:rPr>
              <w:t>immediate water replacement (20–50%), add bacteria, add biofilter media, reduce fish density, stop feeding, add chloride, improve oxygenation, adjust temperature to optimal levels, avoid fish disturbance as it causes acute mortality.</w:t>
            </w:r>
          </w:p>
        </w:tc>
      </w:tr>
      <w:tr w:rsidR="0017252B" w:rsidTr="00866D14">
        <w:trPr>
          <w:trHeight w:hRule="exact" w:val="1235"/>
        </w:trPr>
        <w:tc>
          <w:tcPr>
            <w:tcW w:w="1241" w:type="dxa"/>
            <w:tcBorders>
              <w:left w:val="nil"/>
            </w:tcBorders>
          </w:tcPr>
          <w:p w:rsidR="0017252B" w:rsidRDefault="0017252B" w:rsidP="00866D14">
            <w:pPr>
              <w:pStyle w:val="TableParagraph"/>
              <w:spacing w:before="53" w:line="170" w:lineRule="exact"/>
              <w:ind w:left="96" w:right="437"/>
              <w:rPr>
                <w:sz w:val="15"/>
              </w:rPr>
            </w:pPr>
            <w:r>
              <w:rPr>
                <w:w w:val="115"/>
                <w:sz w:val="15"/>
              </w:rPr>
              <w:t>Hydrogen sulphide</w:t>
            </w:r>
          </w:p>
        </w:tc>
        <w:tc>
          <w:tcPr>
            <w:tcW w:w="7523" w:type="dxa"/>
            <w:tcBorders>
              <w:right w:val="nil"/>
            </w:tcBorders>
          </w:tcPr>
          <w:p w:rsidR="0017252B" w:rsidRDefault="0017252B" w:rsidP="00866D14">
            <w:pPr>
              <w:pStyle w:val="TableParagraph"/>
              <w:spacing w:before="53" w:line="170" w:lineRule="exact"/>
              <w:ind w:left="93" w:right="649"/>
              <w:rPr>
                <w:sz w:val="15"/>
              </w:rPr>
            </w:pPr>
            <w:r>
              <w:rPr>
                <w:b/>
                <w:w w:val="115"/>
                <w:sz w:val="15"/>
              </w:rPr>
              <w:t xml:space="preserve">Symptoms: </w:t>
            </w:r>
            <w:r>
              <w:rPr>
                <w:w w:val="115"/>
                <w:sz w:val="15"/>
              </w:rPr>
              <w:t>characteristic smell of rotten eggs, presence of purple-violet gills, unusual swimming behaviour of fish.</w:t>
            </w:r>
          </w:p>
          <w:p w:rsidR="0017252B" w:rsidRDefault="0017252B" w:rsidP="00866D14">
            <w:pPr>
              <w:pStyle w:val="TableParagraph"/>
              <w:spacing w:before="56" w:line="170" w:lineRule="exact"/>
              <w:ind w:left="93" w:right="199"/>
              <w:rPr>
                <w:sz w:val="15"/>
              </w:rPr>
            </w:pPr>
            <w:r>
              <w:rPr>
                <w:b/>
                <w:w w:val="115"/>
                <w:sz w:val="15"/>
              </w:rPr>
              <w:t xml:space="preserve">Causes: </w:t>
            </w:r>
            <w:r>
              <w:rPr>
                <w:w w:val="115"/>
                <w:sz w:val="15"/>
              </w:rPr>
              <w:t>solid waste accumulation with anaerobic conditions, lack of adequate aeration, increase of temperature.</w:t>
            </w:r>
          </w:p>
          <w:p w:rsidR="0017252B" w:rsidRDefault="0017252B" w:rsidP="00866D14">
            <w:pPr>
              <w:pStyle w:val="TableParagraph"/>
              <w:spacing w:before="56" w:line="170" w:lineRule="exact"/>
              <w:ind w:left="93" w:right="259"/>
              <w:rPr>
                <w:sz w:val="15"/>
              </w:rPr>
            </w:pPr>
            <w:r>
              <w:rPr>
                <w:b/>
                <w:w w:val="115"/>
                <w:sz w:val="15"/>
              </w:rPr>
              <w:t xml:space="preserve">Remedies: </w:t>
            </w:r>
            <w:r>
              <w:rPr>
                <w:w w:val="115"/>
                <w:sz w:val="15"/>
              </w:rPr>
              <w:t>removal of organic wastes accumulating in anaerobic conditions, remove fish to a recovery tank until the cause has been removed, increase DO in water, increase pH, lower the  temperature.</w:t>
            </w:r>
          </w:p>
        </w:tc>
      </w:tr>
      <w:tr w:rsidR="0017252B" w:rsidTr="00866D14">
        <w:trPr>
          <w:trHeight w:hRule="exact" w:val="1575"/>
        </w:trPr>
        <w:tc>
          <w:tcPr>
            <w:tcW w:w="1241" w:type="dxa"/>
            <w:tcBorders>
              <w:left w:val="nil"/>
            </w:tcBorders>
          </w:tcPr>
          <w:p w:rsidR="0017252B" w:rsidRDefault="0017252B" w:rsidP="00866D14">
            <w:pPr>
              <w:pStyle w:val="TableParagraph"/>
              <w:ind w:left="96" w:right="241"/>
              <w:rPr>
                <w:sz w:val="15"/>
              </w:rPr>
            </w:pPr>
            <w:r>
              <w:rPr>
                <w:w w:val="115"/>
                <w:sz w:val="15"/>
              </w:rPr>
              <w:t>pH</w:t>
            </w:r>
          </w:p>
        </w:tc>
        <w:tc>
          <w:tcPr>
            <w:tcW w:w="7523" w:type="dxa"/>
            <w:tcBorders>
              <w:right w:val="nil"/>
            </w:tcBorders>
          </w:tcPr>
          <w:p w:rsidR="0017252B" w:rsidRDefault="0017252B" w:rsidP="00866D14">
            <w:pPr>
              <w:pStyle w:val="TableParagraph"/>
              <w:spacing w:before="53" w:line="170" w:lineRule="exact"/>
              <w:ind w:left="93" w:right="199"/>
              <w:rPr>
                <w:sz w:val="15"/>
              </w:rPr>
            </w:pPr>
            <w:r>
              <w:rPr>
                <w:b/>
                <w:w w:val="115"/>
                <w:sz w:val="15"/>
              </w:rPr>
              <w:t xml:space="preserve">Symptoms: </w:t>
            </w:r>
            <w:r>
              <w:rPr>
                <w:w w:val="115"/>
                <w:sz w:val="15"/>
              </w:rPr>
              <w:t>low pH: acute death with trembling and hyperactivity, difficulty in breathing, increased mucus production. High pH: opacity in skin and gills, corneal damage (not  common).</w:t>
            </w:r>
          </w:p>
          <w:p w:rsidR="0017252B" w:rsidRDefault="0017252B" w:rsidP="00866D14">
            <w:pPr>
              <w:pStyle w:val="TableParagraph"/>
              <w:spacing w:before="56" w:line="170" w:lineRule="exact"/>
              <w:ind w:left="93" w:right="199"/>
              <w:rPr>
                <w:sz w:val="15"/>
              </w:rPr>
            </w:pPr>
            <w:r>
              <w:rPr>
                <w:b/>
                <w:w w:val="115"/>
                <w:sz w:val="15"/>
              </w:rPr>
              <w:t xml:space="preserve">Causes: </w:t>
            </w:r>
            <w:r>
              <w:rPr>
                <w:w w:val="115"/>
                <w:sz w:val="15"/>
              </w:rPr>
              <w:t>low pH: nitrification occurring, low buffer in water, improper acid addition. High pH: improper buffer addition, water too rich in alkalinity/hardness. Too much carbonate in biofilter media or carbonate leaching from concrete tanks.</w:t>
            </w:r>
          </w:p>
          <w:p w:rsidR="0017252B" w:rsidRDefault="0017252B" w:rsidP="00866D14">
            <w:pPr>
              <w:pStyle w:val="TableParagraph"/>
              <w:spacing w:before="56" w:line="170" w:lineRule="exact"/>
              <w:ind w:left="93" w:right="199"/>
              <w:rPr>
                <w:sz w:val="15"/>
              </w:rPr>
            </w:pPr>
            <w:r>
              <w:rPr>
                <w:b/>
                <w:w w:val="115"/>
                <w:sz w:val="15"/>
              </w:rPr>
              <w:t xml:space="preserve">Remedies: </w:t>
            </w:r>
            <w:r>
              <w:rPr>
                <w:w w:val="115"/>
                <w:sz w:val="15"/>
              </w:rPr>
              <w:t>water replacement, buffer addition, add base or acid to adjust pH. In case of low pH adjust with base only if the level of ammonia is very low (risk of unionized ammonia at high pH), in case of high pH add distilled/rainwater.</w:t>
            </w:r>
          </w:p>
        </w:tc>
      </w:tr>
    </w:tbl>
    <w:p w:rsidR="0017252B" w:rsidRDefault="0017252B" w:rsidP="0017252B">
      <w:pPr>
        <w:spacing w:line="170" w:lineRule="exact"/>
        <w:rPr>
          <w:sz w:val="15"/>
        </w:rPr>
        <w:sectPr w:rsidR="0017252B">
          <w:headerReference w:type="even" r:id="rId6"/>
          <w:headerReference w:type="default" r:id="rId7"/>
          <w:pgSz w:w="11910" w:h="16840"/>
          <w:pgMar w:top="1020" w:right="1420" w:bottom="280" w:left="1480" w:header="804" w:footer="0" w:gutter="0"/>
          <w:pgNumType w:start="187"/>
          <w:cols w:space="720"/>
        </w:sectPr>
      </w:pPr>
    </w:p>
    <w:p w:rsidR="0017252B" w:rsidRDefault="0017252B" w:rsidP="0017252B">
      <w:pPr>
        <w:pStyle w:val="BodyText"/>
        <w:rPr>
          <w:sz w:val="20"/>
        </w:rPr>
      </w:pPr>
    </w:p>
    <w:p w:rsidR="0017252B" w:rsidRDefault="0017252B" w:rsidP="0017252B">
      <w:pPr>
        <w:pStyle w:val="BodyText"/>
        <w:rPr>
          <w:sz w:val="20"/>
        </w:rPr>
      </w:pPr>
    </w:p>
    <w:p w:rsidR="0017252B" w:rsidRDefault="0017252B" w:rsidP="0017252B">
      <w:pPr>
        <w:pStyle w:val="BodyText"/>
        <w:spacing w:before="8"/>
        <w:rPr>
          <w:sz w:val="23"/>
        </w:rPr>
      </w:pPr>
    </w:p>
    <w:p w:rsidR="0017252B" w:rsidRDefault="0017252B" w:rsidP="0017252B">
      <w:pPr>
        <w:spacing w:before="74" w:after="44"/>
        <w:ind w:left="113" w:right="1125"/>
        <w:rPr>
          <w:rFonts w:ascii="Calibri"/>
          <w:sz w:val="16"/>
        </w:rPr>
      </w:pPr>
      <w:r>
        <w:rPr>
          <w:rFonts w:ascii="Calibri"/>
          <w:w w:val="115"/>
          <w:sz w:val="16"/>
        </w:rPr>
        <w:t>TABLE CONTINUED</w:t>
      </w:r>
    </w:p>
    <w:tbl>
      <w:tblPr>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41"/>
        <w:gridCol w:w="7524"/>
      </w:tblGrid>
      <w:tr w:rsidR="0017252B" w:rsidTr="00866D14">
        <w:trPr>
          <w:trHeight w:hRule="exact" w:val="264"/>
        </w:trPr>
        <w:tc>
          <w:tcPr>
            <w:tcW w:w="8765" w:type="dxa"/>
            <w:gridSpan w:val="2"/>
            <w:tcBorders>
              <w:left w:val="nil"/>
              <w:right w:val="nil"/>
            </w:tcBorders>
            <w:shd w:val="clear" w:color="auto" w:fill="E3F3F3"/>
          </w:tcPr>
          <w:p w:rsidR="0017252B" w:rsidRDefault="0017252B" w:rsidP="00866D14">
            <w:pPr>
              <w:pStyle w:val="TableParagraph"/>
              <w:spacing w:before="48"/>
              <w:ind w:left="3736" w:right="3736"/>
              <w:jc w:val="center"/>
              <w:rPr>
                <w:b/>
                <w:sz w:val="14"/>
              </w:rPr>
            </w:pPr>
            <w:r>
              <w:rPr>
                <w:b/>
                <w:w w:val="115"/>
                <w:sz w:val="14"/>
              </w:rPr>
              <w:t>Abiotic diseases</w:t>
            </w:r>
          </w:p>
        </w:tc>
      </w:tr>
      <w:tr w:rsidR="0017252B" w:rsidTr="00866D14">
        <w:trPr>
          <w:trHeight w:hRule="exact" w:val="1235"/>
        </w:trPr>
        <w:tc>
          <w:tcPr>
            <w:tcW w:w="1241" w:type="dxa"/>
            <w:tcBorders>
              <w:left w:val="nil"/>
            </w:tcBorders>
          </w:tcPr>
          <w:p w:rsidR="0017252B" w:rsidRDefault="0017252B" w:rsidP="00866D14">
            <w:pPr>
              <w:pStyle w:val="TableParagraph"/>
              <w:spacing w:before="53" w:line="170" w:lineRule="exact"/>
              <w:ind w:left="96" w:right="312"/>
              <w:rPr>
                <w:sz w:val="15"/>
              </w:rPr>
            </w:pPr>
            <w:r>
              <w:rPr>
                <w:w w:val="110"/>
                <w:sz w:val="15"/>
              </w:rPr>
              <w:t xml:space="preserve">Improper </w:t>
            </w:r>
            <w:r>
              <w:rPr>
                <w:w w:val="115"/>
                <w:sz w:val="15"/>
              </w:rPr>
              <w:t>salinity</w:t>
            </w:r>
          </w:p>
        </w:tc>
        <w:tc>
          <w:tcPr>
            <w:tcW w:w="7523" w:type="dxa"/>
            <w:tcBorders>
              <w:right w:val="nil"/>
            </w:tcBorders>
          </w:tcPr>
          <w:p w:rsidR="0017252B" w:rsidRDefault="0017252B" w:rsidP="00866D14">
            <w:pPr>
              <w:pStyle w:val="TableParagraph"/>
              <w:ind w:left="93" w:right="182"/>
              <w:rPr>
                <w:sz w:val="15"/>
              </w:rPr>
            </w:pPr>
            <w:r>
              <w:rPr>
                <w:b/>
                <w:w w:val="110"/>
                <w:sz w:val="15"/>
              </w:rPr>
              <w:t xml:space="preserve">Symptoms:  </w:t>
            </w:r>
            <w:r>
              <w:rPr>
                <w:w w:val="110"/>
                <w:sz w:val="15"/>
              </w:rPr>
              <w:t>skin  lesions, depression.</w:t>
            </w:r>
          </w:p>
          <w:p w:rsidR="0017252B" w:rsidRDefault="0017252B" w:rsidP="00866D14">
            <w:pPr>
              <w:pStyle w:val="TableParagraph"/>
              <w:spacing w:before="50" w:line="170" w:lineRule="exact"/>
              <w:ind w:left="93" w:right="182"/>
              <w:rPr>
                <w:sz w:val="15"/>
              </w:rPr>
            </w:pPr>
            <w:r>
              <w:rPr>
                <w:b/>
                <w:w w:val="115"/>
                <w:sz w:val="15"/>
              </w:rPr>
              <w:t xml:space="preserve">Causes: </w:t>
            </w:r>
            <w:r>
              <w:rPr>
                <w:w w:val="115"/>
                <w:sz w:val="15"/>
              </w:rPr>
              <w:t>salinity concentrations beyond fish tolerance, replacement of water with sources with higher/ lower salinity, miscalculation of salt addition (saline species), evaporative loss causing higher salt concentrations in the remaining water.</w:t>
            </w:r>
          </w:p>
          <w:p w:rsidR="0017252B" w:rsidRDefault="0017252B" w:rsidP="00866D14">
            <w:pPr>
              <w:pStyle w:val="TableParagraph"/>
              <w:spacing w:before="56" w:line="170" w:lineRule="exact"/>
              <w:ind w:left="93" w:right="182"/>
              <w:rPr>
                <w:sz w:val="15"/>
              </w:rPr>
            </w:pPr>
            <w:r>
              <w:rPr>
                <w:b/>
                <w:w w:val="115"/>
                <w:sz w:val="15"/>
              </w:rPr>
              <w:t xml:space="preserve">Remedies: </w:t>
            </w:r>
            <w:r>
              <w:rPr>
                <w:w w:val="115"/>
                <w:sz w:val="15"/>
              </w:rPr>
              <w:t>add deionized/rainwater or freshwater to decrease salinity, add salt to increase salinity. Addition of salt should not exceed 1 mg/litre increment per hour.</w:t>
            </w:r>
          </w:p>
        </w:tc>
      </w:tr>
      <w:tr w:rsidR="0017252B" w:rsidTr="00866D14">
        <w:trPr>
          <w:trHeight w:hRule="exact" w:val="1065"/>
        </w:trPr>
        <w:tc>
          <w:tcPr>
            <w:tcW w:w="1241" w:type="dxa"/>
            <w:tcBorders>
              <w:left w:val="nil"/>
            </w:tcBorders>
          </w:tcPr>
          <w:p w:rsidR="0017252B" w:rsidRDefault="0017252B" w:rsidP="00866D14">
            <w:pPr>
              <w:pStyle w:val="TableParagraph"/>
              <w:spacing w:before="53" w:line="170" w:lineRule="exact"/>
              <w:ind w:left="96" w:right="312"/>
              <w:rPr>
                <w:sz w:val="15"/>
              </w:rPr>
            </w:pPr>
            <w:r>
              <w:rPr>
                <w:w w:val="115"/>
                <w:sz w:val="15"/>
              </w:rPr>
              <w:t>Gas super- saturation (gas bubble disease)</w:t>
            </w:r>
          </w:p>
        </w:tc>
        <w:tc>
          <w:tcPr>
            <w:tcW w:w="7523" w:type="dxa"/>
            <w:tcBorders>
              <w:right w:val="nil"/>
            </w:tcBorders>
          </w:tcPr>
          <w:p w:rsidR="0017252B" w:rsidRDefault="0017252B" w:rsidP="00866D14">
            <w:pPr>
              <w:pStyle w:val="TableParagraph"/>
              <w:spacing w:before="53" w:line="170" w:lineRule="exact"/>
              <w:ind w:left="93" w:right="182"/>
              <w:rPr>
                <w:sz w:val="15"/>
              </w:rPr>
            </w:pPr>
            <w:r>
              <w:rPr>
                <w:b/>
                <w:w w:val="115"/>
                <w:sz w:val="15"/>
              </w:rPr>
              <w:t xml:space="preserve">Symptoms: </w:t>
            </w:r>
            <w:r>
              <w:rPr>
                <w:w w:val="115"/>
                <w:sz w:val="15"/>
              </w:rPr>
              <w:t>fish floating to surface, popped eyes due to gas emboli, presence of emboli in blood and any organs, including eyes, skin and  gills.</w:t>
            </w:r>
          </w:p>
          <w:p w:rsidR="0017252B" w:rsidRDefault="0017252B" w:rsidP="00866D14">
            <w:pPr>
              <w:pStyle w:val="TableParagraph"/>
              <w:spacing w:before="56" w:line="170" w:lineRule="exact"/>
              <w:ind w:left="93" w:right="69"/>
              <w:rPr>
                <w:sz w:val="15"/>
              </w:rPr>
            </w:pPr>
            <w:r>
              <w:rPr>
                <w:b/>
                <w:w w:val="115"/>
                <w:sz w:val="15"/>
              </w:rPr>
              <w:t xml:space="preserve">Causes: </w:t>
            </w:r>
            <w:r>
              <w:rPr>
                <w:w w:val="115"/>
                <w:sz w:val="15"/>
              </w:rPr>
              <w:t>rapid increase of temperature or rapid decrease of water pressure that reduce the gas solubility, use of groundwater, excess water oxygenation.</w:t>
            </w:r>
          </w:p>
          <w:p w:rsidR="0017252B" w:rsidRDefault="0017252B" w:rsidP="00866D14">
            <w:pPr>
              <w:pStyle w:val="TableParagraph"/>
              <w:spacing w:before="50"/>
              <w:ind w:left="93" w:right="182"/>
              <w:rPr>
                <w:sz w:val="15"/>
              </w:rPr>
            </w:pPr>
            <w:r>
              <w:rPr>
                <w:b/>
                <w:w w:val="110"/>
                <w:sz w:val="15"/>
              </w:rPr>
              <w:t xml:space="preserve">Remedies: </w:t>
            </w:r>
            <w:r>
              <w:rPr>
                <w:w w:val="110"/>
                <w:sz w:val="15"/>
              </w:rPr>
              <w:t>reduce the gas in excess, avoid stress to animal during recovery.</w:t>
            </w:r>
          </w:p>
        </w:tc>
      </w:tr>
      <w:tr w:rsidR="0017252B" w:rsidTr="00866D14">
        <w:trPr>
          <w:trHeight w:hRule="exact" w:val="1065"/>
        </w:trPr>
        <w:tc>
          <w:tcPr>
            <w:tcW w:w="1241" w:type="dxa"/>
            <w:tcBorders>
              <w:left w:val="nil"/>
            </w:tcBorders>
          </w:tcPr>
          <w:p w:rsidR="0017252B" w:rsidRDefault="0017252B" w:rsidP="00866D14">
            <w:pPr>
              <w:pStyle w:val="TableParagraph"/>
              <w:spacing w:before="52" w:line="170" w:lineRule="exact"/>
              <w:ind w:left="96" w:right="312"/>
              <w:rPr>
                <w:sz w:val="15"/>
              </w:rPr>
            </w:pPr>
            <w:r>
              <w:rPr>
                <w:w w:val="115"/>
                <w:sz w:val="15"/>
              </w:rPr>
              <w:t xml:space="preserve">Food </w:t>
            </w:r>
            <w:r>
              <w:rPr>
                <w:w w:val="110"/>
                <w:sz w:val="15"/>
              </w:rPr>
              <w:t>deficiency</w:t>
            </w:r>
          </w:p>
        </w:tc>
        <w:tc>
          <w:tcPr>
            <w:tcW w:w="7523" w:type="dxa"/>
            <w:tcBorders>
              <w:right w:val="nil"/>
            </w:tcBorders>
          </w:tcPr>
          <w:p w:rsidR="0017252B" w:rsidRDefault="0017252B" w:rsidP="00866D14">
            <w:pPr>
              <w:pStyle w:val="TableParagraph"/>
              <w:ind w:left="93" w:right="182"/>
              <w:rPr>
                <w:sz w:val="15"/>
              </w:rPr>
            </w:pPr>
            <w:r>
              <w:rPr>
                <w:b/>
                <w:w w:val="115"/>
                <w:sz w:val="15"/>
              </w:rPr>
              <w:t xml:space="preserve">Symptoms: </w:t>
            </w:r>
            <w:r>
              <w:rPr>
                <w:w w:val="115"/>
                <w:sz w:val="15"/>
              </w:rPr>
              <w:t>poor growth, depression, mortality, abnormality in the skeleton, ocular lesion, anaemia.</w:t>
            </w:r>
          </w:p>
          <w:p w:rsidR="0017252B" w:rsidRDefault="0017252B" w:rsidP="00866D14">
            <w:pPr>
              <w:pStyle w:val="TableParagraph"/>
              <w:spacing w:before="50" w:line="170" w:lineRule="exact"/>
              <w:ind w:left="93" w:right="182"/>
              <w:rPr>
                <w:sz w:val="15"/>
              </w:rPr>
            </w:pPr>
            <w:r>
              <w:rPr>
                <w:b/>
                <w:w w:val="115"/>
                <w:sz w:val="15"/>
              </w:rPr>
              <w:t xml:space="preserve">Causes: </w:t>
            </w:r>
            <w:r>
              <w:rPr>
                <w:w w:val="115"/>
                <w:sz w:val="15"/>
              </w:rPr>
              <w:t>food lacking in essential elements, improper storage of feed, lack of feed variance, low ration, blindness, excessive fat accumulation.</w:t>
            </w:r>
          </w:p>
          <w:p w:rsidR="0017252B" w:rsidRDefault="0017252B" w:rsidP="00866D14">
            <w:pPr>
              <w:pStyle w:val="TableParagraph"/>
              <w:spacing w:before="56" w:line="170" w:lineRule="exact"/>
              <w:ind w:left="93" w:right="182"/>
              <w:rPr>
                <w:sz w:val="15"/>
              </w:rPr>
            </w:pPr>
            <w:r>
              <w:rPr>
                <w:b/>
                <w:w w:val="115"/>
                <w:sz w:val="15"/>
              </w:rPr>
              <w:t xml:space="preserve">Remedies: </w:t>
            </w:r>
            <w:r>
              <w:rPr>
                <w:w w:val="115"/>
                <w:sz w:val="15"/>
              </w:rPr>
              <w:t>follow the fish requirements, vary the diet, provide specific pellet feed for fish, provide vitamins and minerals, balance protein:fat ratio and decrease fat (fat accumulation).</w:t>
            </w:r>
          </w:p>
        </w:tc>
      </w:tr>
    </w:tbl>
    <w:p w:rsidR="0017252B" w:rsidRDefault="0017252B" w:rsidP="0017252B">
      <w:pPr>
        <w:spacing w:before="51"/>
        <w:ind w:left="119" w:right="1125"/>
        <w:rPr>
          <w:rFonts w:ascii="Calibri" w:hAnsi="Calibri"/>
          <w:sz w:val="14"/>
        </w:rPr>
      </w:pPr>
      <w:r>
        <w:rPr>
          <w:rFonts w:ascii="Calibri" w:hAnsi="Calibri"/>
          <w:i/>
          <w:w w:val="115"/>
          <w:sz w:val="14"/>
        </w:rPr>
        <w:t xml:space="preserve">Source: </w:t>
      </w:r>
      <w:r>
        <w:rPr>
          <w:rFonts w:ascii="Calibri" w:hAnsi="Calibri"/>
          <w:w w:val="115"/>
          <w:sz w:val="14"/>
        </w:rPr>
        <w:t>Modified from Noga, 1996 – See Further Reading section for full  reference.</w:t>
      </w:r>
    </w:p>
    <w:p w:rsidR="0017252B" w:rsidRDefault="0017252B" w:rsidP="0017252B">
      <w:pPr>
        <w:pStyle w:val="BodyText"/>
        <w:spacing w:before="2"/>
        <w:rPr>
          <w:rFonts w:ascii="Calibri"/>
          <w:sz w:val="19"/>
        </w:rPr>
      </w:pPr>
    </w:p>
    <w:tbl>
      <w:tblPr>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21"/>
        <w:gridCol w:w="7544"/>
      </w:tblGrid>
      <w:tr w:rsidR="0017252B" w:rsidTr="00866D14">
        <w:trPr>
          <w:trHeight w:hRule="exact" w:val="264"/>
        </w:trPr>
        <w:tc>
          <w:tcPr>
            <w:tcW w:w="8765" w:type="dxa"/>
            <w:gridSpan w:val="2"/>
            <w:tcBorders>
              <w:left w:val="nil"/>
              <w:right w:val="nil"/>
            </w:tcBorders>
            <w:shd w:val="clear" w:color="auto" w:fill="E3F3F3"/>
          </w:tcPr>
          <w:p w:rsidR="0017252B" w:rsidRDefault="0017252B" w:rsidP="00866D14">
            <w:pPr>
              <w:pStyle w:val="TableParagraph"/>
              <w:spacing w:before="48"/>
              <w:ind w:left="3758" w:right="3736"/>
              <w:jc w:val="center"/>
              <w:rPr>
                <w:b/>
                <w:sz w:val="14"/>
              </w:rPr>
            </w:pPr>
            <w:r>
              <w:rPr>
                <w:b/>
                <w:w w:val="110"/>
                <w:sz w:val="14"/>
              </w:rPr>
              <w:t>Bacterial diseases</w:t>
            </w:r>
          </w:p>
        </w:tc>
      </w:tr>
      <w:tr w:rsidR="0017252B" w:rsidTr="00866D14">
        <w:trPr>
          <w:trHeight w:hRule="exact" w:val="1405"/>
        </w:trPr>
        <w:tc>
          <w:tcPr>
            <w:tcW w:w="1221" w:type="dxa"/>
            <w:tcBorders>
              <w:left w:val="nil"/>
            </w:tcBorders>
          </w:tcPr>
          <w:p w:rsidR="0017252B" w:rsidRDefault="0017252B" w:rsidP="00866D14">
            <w:pPr>
              <w:pStyle w:val="TableParagraph"/>
              <w:spacing w:before="53" w:line="170" w:lineRule="exact"/>
              <w:ind w:left="92" w:right="110"/>
              <w:rPr>
                <w:sz w:val="15"/>
              </w:rPr>
            </w:pPr>
            <w:r>
              <w:rPr>
                <w:w w:val="115"/>
                <w:sz w:val="15"/>
              </w:rPr>
              <w:t>Columnaris (peduncle disease, fin rot, cotton wool disease,</w:t>
            </w:r>
            <w:r>
              <w:rPr>
                <w:w w:val="110"/>
                <w:sz w:val="15"/>
              </w:rPr>
              <w:t xml:space="preserve"> </w:t>
            </w:r>
            <w:r>
              <w:rPr>
                <w:w w:val="115"/>
                <w:sz w:val="15"/>
              </w:rPr>
              <w:t>black patch necrosis)</w:t>
            </w:r>
          </w:p>
        </w:tc>
        <w:tc>
          <w:tcPr>
            <w:tcW w:w="7544" w:type="dxa"/>
            <w:tcBorders>
              <w:right w:val="nil"/>
            </w:tcBorders>
          </w:tcPr>
          <w:p w:rsidR="0017252B" w:rsidRDefault="0017252B" w:rsidP="00866D14">
            <w:pPr>
              <w:pStyle w:val="TableParagraph"/>
              <w:spacing w:before="53" w:line="170" w:lineRule="exact"/>
              <w:ind w:left="90" w:right="71"/>
              <w:rPr>
                <w:sz w:val="15"/>
              </w:rPr>
            </w:pPr>
            <w:r>
              <w:rPr>
                <w:b/>
                <w:w w:val="115"/>
                <w:sz w:val="15"/>
              </w:rPr>
              <w:t xml:space="preserve">Symptoms: </w:t>
            </w:r>
            <w:r>
              <w:rPr>
                <w:w w:val="115"/>
                <w:sz w:val="15"/>
              </w:rPr>
              <w:t>reddening and erosion of skin turning into shallow ulcers and necrosis, necrosis of gills, release of yellowish mucus from the lesions.</w:t>
            </w:r>
          </w:p>
          <w:p w:rsidR="0017252B" w:rsidRDefault="0017252B" w:rsidP="00866D14">
            <w:pPr>
              <w:pStyle w:val="TableParagraph"/>
              <w:spacing w:before="56" w:line="170" w:lineRule="exact"/>
              <w:ind w:left="90" w:right="71"/>
              <w:rPr>
                <w:sz w:val="15"/>
              </w:rPr>
            </w:pPr>
            <w:r>
              <w:rPr>
                <w:b/>
                <w:w w:val="115"/>
                <w:sz w:val="15"/>
              </w:rPr>
              <w:t xml:space="preserve">Causes: </w:t>
            </w:r>
            <w:r>
              <w:rPr>
                <w:w w:val="115"/>
                <w:sz w:val="15"/>
              </w:rPr>
              <w:t xml:space="preserve">main agent </w:t>
            </w:r>
            <w:r>
              <w:rPr>
                <w:i/>
                <w:w w:val="115"/>
                <w:sz w:val="15"/>
              </w:rPr>
              <w:t xml:space="preserve">Flexibacter columnaris. </w:t>
            </w:r>
            <w:r>
              <w:rPr>
                <w:w w:val="115"/>
                <w:sz w:val="15"/>
              </w:rPr>
              <w:t>Concurrent causes from acute stress, increase of temperatures, low oxygen, nitrite. Above 15 °C increases pathogenicity.</w:t>
            </w:r>
          </w:p>
          <w:p w:rsidR="0017252B" w:rsidRDefault="0017252B" w:rsidP="00866D14">
            <w:pPr>
              <w:pStyle w:val="TableParagraph"/>
              <w:spacing w:before="56" w:line="170" w:lineRule="exact"/>
              <w:ind w:left="90" w:right="71"/>
              <w:rPr>
                <w:sz w:val="15"/>
              </w:rPr>
            </w:pPr>
            <w:r>
              <w:rPr>
                <w:b/>
                <w:w w:val="115"/>
                <w:sz w:val="15"/>
              </w:rPr>
              <w:t xml:space="preserve">Remedies: </w:t>
            </w:r>
            <w:r>
              <w:rPr>
                <w:w w:val="115"/>
                <w:sz w:val="15"/>
              </w:rPr>
              <w:t>prolonged immersion in potassium permanganate to treat fish initially and increase appetite to let them eat medicated feed. Immersion in copper sulphate. Antibiotic treatment (oxytetracicline, nifurpirinol), in separate tank. Eliminate the underlying  causes.</w:t>
            </w:r>
          </w:p>
        </w:tc>
      </w:tr>
      <w:tr w:rsidR="0017252B" w:rsidTr="00866D14">
        <w:trPr>
          <w:trHeight w:hRule="exact" w:val="1235"/>
        </w:trPr>
        <w:tc>
          <w:tcPr>
            <w:tcW w:w="1221" w:type="dxa"/>
            <w:tcBorders>
              <w:left w:val="nil"/>
            </w:tcBorders>
          </w:tcPr>
          <w:p w:rsidR="0017252B" w:rsidRDefault="0017252B" w:rsidP="00866D14">
            <w:pPr>
              <w:pStyle w:val="TableParagraph"/>
              <w:ind w:left="92" w:right="110"/>
              <w:rPr>
                <w:sz w:val="15"/>
              </w:rPr>
            </w:pPr>
            <w:r>
              <w:rPr>
                <w:w w:val="115"/>
                <w:sz w:val="15"/>
              </w:rPr>
              <w:t>Dropsy</w:t>
            </w:r>
          </w:p>
        </w:tc>
        <w:tc>
          <w:tcPr>
            <w:tcW w:w="7544" w:type="dxa"/>
            <w:tcBorders>
              <w:right w:val="nil"/>
            </w:tcBorders>
          </w:tcPr>
          <w:p w:rsidR="0017252B" w:rsidRDefault="0017252B" w:rsidP="00866D14">
            <w:pPr>
              <w:pStyle w:val="TableParagraph"/>
              <w:spacing w:before="52" w:line="170" w:lineRule="exact"/>
              <w:ind w:left="90" w:right="71"/>
              <w:rPr>
                <w:sz w:val="15"/>
              </w:rPr>
            </w:pPr>
            <w:r>
              <w:rPr>
                <w:b/>
                <w:w w:val="115"/>
                <w:sz w:val="15"/>
              </w:rPr>
              <w:t xml:space="preserve">Symptoms: </w:t>
            </w:r>
            <w:r>
              <w:rPr>
                <w:w w:val="115"/>
                <w:sz w:val="15"/>
              </w:rPr>
              <w:t>infection of internal organs leading to fluid accumulation in the body. The fish appear bloated.</w:t>
            </w:r>
          </w:p>
          <w:p w:rsidR="0017252B" w:rsidRDefault="0017252B" w:rsidP="00866D14">
            <w:pPr>
              <w:pStyle w:val="TableParagraph"/>
              <w:spacing w:before="56" w:line="170" w:lineRule="exact"/>
              <w:ind w:left="90" w:right="323"/>
              <w:rPr>
                <w:sz w:val="15"/>
              </w:rPr>
            </w:pPr>
            <w:r>
              <w:rPr>
                <w:b/>
                <w:w w:val="115"/>
                <w:sz w:val="15"/>
              </w:rPr>
              <w:t xml:space="preserve">Causes: </w:t>
            </w:r>
            <w:r>
              <w:rPr>
                <w:w w:val="115"/>
                <w:sz w:val="15"/>
              </w:rPr>
              <w:t>various bacteria, although it can be caused by parasites or a virus. Concurrent causes are also weakened fish and inadequate water/environmental standards.</w:t>
            </w:r>
          </w:p>
          <w:p w:rsidR="0017252B" w:rsidRDefault="0017252B" w:rsidP="00866D14">
            <w:pPr>
              <w:pStyle w:val="TableParagraph"/>
              <w:spacing w:before="56" w:line="170" w:lineRule="exact"/>
              <w:ind w:left="90" w:right="198"/>
              <w:rPr>
                <w:sz w:val="15"/>
              </w:rPr>
            </w:pPr>
            <w:r>
              <w:rPr>
                <w:b/>
                <w:w w:val="115"/>
                <w:sz w:val="15"/>
              </w:rPr>
              <w:t xml:space="preserve">Remedies: </w:t>
            </w:r>
            <w:r>
              <w:rPr>
                <w:w w:val="115"/>
                <w:sz w:val="15"/>
              </w:rPr>
              <w:t>treatment of fish with medicated feed containing antibiotics (chloramphenicol, tetracycline) in a separate tank. Elimination of water/environmental causes.</w:t>
            </w:r>
          </w:p>
        </w:tc>
      </w:tr>
      <w:tr w:rsidR="0017252B" w:rsidTr="00866D14">
        <w:trPr>
          <w:trHeight w:hRule="exact" w:val="1405"/>
        </w:trPr>
        <w:tc>
          <w:tcPr>
            <w:tcW w:w="1221" w:type="dxa"/>
            <w:tcBorders>
              <w:left w:val="nil"/>
            </w:tcBorders>
          </w:tcPr>
          <w:p w:rsidR="0017252B" w:rsidRDefault="0017252B" w:rsidP="00866D14">
            <w:pPr>
              <w:pStyle w:val="TableParagraph"/>
              <w:spacing w:before="45"/>
              <w:ind w:left="92" w:right="110"/>
              <w:rPr>
                <w:sz w:val="15"/>
              </w:rPr>
            </w:pPr>
            <w:r>
              <w:rPr>
                <w:w w:val="115"/>
                <w:sz w:val="15"/>
              </w:rPr>
              <w:t>Fin rot</w:t>
            </w:r>
          </w:p>
        </w:tc>
        <w:tc>
          <w:tcPr>
            <w:tcW w:w="7544" w:type="dxa"/>
            <w:tcBorders>
              <w:right w:val="nil"/>
            </w:tcBorders>
          </w:tcPr>
          <w:p w:rsidR="0017252B" w:rsidRDefault="0017252B" w:rsidP="00866D14">
            <w:pPr>
              <w:pStyle w:val="TableParagraph"/>
              <w:spacing w:before="52" w:line="170" w:lineRule="exact"/>
              <w:ind w:left="90" w:right="160"/>
              <w:jc w:val="both"/>
              <w:rPr>
                <w:sz w:val="15"/>
              </w:rPr>
            </w:pPr>
            <w:r>
              <w:rPr>
                <w:b/>
                <w:w w:val="115"/>
                <w:sz w:val="15"/>
              </w:rPr>
              <w:t xml:space="preserve">Symptoms: </w:t>
            </w:r>
            <w:r>
              <w:rPr>
                <w:w w:val="115"/>
                <w:sz w:val="15"/>
              </w:rPr>
              <w:t>damaged fins with fin ray exposed, erosion, loss of colour, ulceration and bleeding. Internal septicaemia.</w:t>
            </w:r>
          </w:p>
          <w:p w:rsidR="0017252B" w:rsidRDefault="0017252B" w:rsidP="00866D14">
            <w:pPr>
              <w:pStyle w:val="TableParagraph"/>
              <w:spacing w:before="56" w:line="170" w:lineRule="exact"/>
              <w:ind w:left="90" w:right="71"/>
              <w:rPr>
                <w:sz w:val="15"/>
              </w:rPr>
            </w:pPr>
            <w:r>
              <w:rPr>
                <w:b/>
                <w:w w:val="115"/>
                <w:sz w:val="15"/>
              </w:rPr>
              <w:t xml:space="preserve">Causes: </w:t>
            </w:r>
            <w:r>
              <w:rPr>
                <w:w w:val="115"/>
                <w:sz w:val="15"/>
              </w:rPr>
              <w:t xml:space="preserve">bacterial infection from different agents, but </w:t>
            </w:r>
            <w:r>
              <w:rPr>
                <w:i/>
                <w:w w:val="115"/>
                <w:sz w:val="15"/>
              </w:rPr>
              <w:t xml:space="preserve">Pseudomonas </w:t>
            </w:r>
            <w:r>
              <w:rPr>
                <w:w w:val="115"/>
                <w:sz w:val="15"/>
              </w:rPr>
              <w:t>spp. more recurrent. Poor water conditions, bullying from other fish. Often pathogenic at low  temperatures.</w:t>
            </w:r>
          </w:p>
          <w:p w:rsidR="0017252B" w:rsidRDefault="0017252B" w:rsidP="00866D14">
            <w:pPr>
              <w:pStyle w:val="TableParagraph"/>
              <w:spacing w:before="56" w:line="170" w:lineRule="exact"/>
              <w:ind w:left="90" w:right="123"/>
              <w:jc w:val="both"/>
              <w:rPr>
                <w:sz w:val="15"/>
              </w:rPr>
            </w:pPr>
            <w:r>
              <w:rPr>
                <w:b/>
                <w:w w:val="115"/>
                <w:sz w:val="15"/>
              </w:rPr>
              <w:t xml:space="preserve">Remedies: </w:t>
            </w:r>
            <w:r>
              <w:rPr>
                <w:w w:val="115"/>
                <w:sz w:val="15"/>
              </w:rPr>
              <w:t>identify the cause(s). Treat the fish in a separate tank by providing medicated feed with non- resistant antibiotics (chloramphenicol or tetracyclin) or dissolve the antibiotic directly in the water. Keep separated until full recovered.</w:t>
            </w:r>
          </w:p>
        </w:tc>
      </w:tr>
      <w:tr w:rsidR="0017252B" w:rsidTr="00866D14">
        <w:trPr>
          <w:trHeight w:hRule="exact" w:val="895"/>
        </w:trPr>
        <w:tc>
          <w:tcPr>
            <w:tcW w:w="1221" w:type="dxa"/>
            <w:tcBorders>
              <w:left w:val="nil"/>
            </w:tcBorders>
          </w:tcPr>
          <w:p w:rsidR="0017252B" w:rsidRDefault="0017252B" w:rsidP="00866D14">
            <w:pPr>
              <w:pStyle w:val="TableParagraph"/>
              <w:spacing w:before="45"/>
              <w:ind w:left="92"/>
              <w:rPr>
                <w:sz w:val="15"/>
              </w:rPr>
            </w:pPr>
            <w:r>
              <w:rPr>
                <w:w w:val="110"/>
                <w:sz w:val="15"/>
              </w:rPr>
              <w:t>Streptococcosis</w:t>
            </w:r>
          </w:p>
        </w:tc>
        <w:tc>
          <w:tcPr>
            <w:tcW w:w="7544" w:type="dxa"/>
            <w:tcBorders>
              <w:right w:val="nil"/>
            </w:tcBorders>
          </w:tcPr>
          <w:p w:rsidR="0017252B" w:rsidRDefault="0017252B" w:rsidP="00866D14">
            <w:pPr>
              <w:pStyle w:val="TableParagraph"/>
              <w:spacing w:before="52" w:line="170" w:lineRule="exact"/>
              <w:ind w:left="90" w:right="373"/>
              <w:rPr>
                <w:sz w:val="15"/>
              </w:rPr>
            </w:pPr>
            <w:r>
              <w:rPr>
                <w:b/>
                <w:w w:val="115"/>
                <w:sz w:val="15"/>
              </w:rPr>
              <w:t xml:space="preserve">Symptoms: </w:t>
            </w:r>
            <w:r>
              <w:rPr>
                <w:w w:val="115"/>
                <w:sz w:val="15"/>
              </w:rPr>
              <w:t>acute haemorrhages on body, popped eyes. Presence of sanguineous liquid in peritoneal cavity.</w:t>
            </w:r>
          </w:p>
          <w:p w:rsidR="0017252B" w:rsidRDefault="0017252B" w:rsidP="00866D14">
            <w:pPr>
              <w:pStyle w:val="TableParagraph"/>
              <w:spacing w:before="50"/>
              <w:ind w:left="90" w:right="71"/>
              <w:rPr>
                <w:sz w:val="15"/>
              </w:rPr>
            </w:pPr>
            <w:r>
              <w:rPr>
                <w:b/>
                <w:w w:val="110"/>
                <w:sz w:val="15"/>
              </w:rPr>
              <w:t xml:space="preserve">Causes:  </w:t>
            </w:r>
            <w:r>
              <w:rPr>
                <w:i/>
                <w:w w:val="110"/>
                <w:sz w:val="15"/>
              </w:rPr>
              <w:t xml:space="preserve">Streptococcus </w:t>
            </w:r>
            <w:r>
              <w:rPr>
                <w:w w:val="110"/>
                <w:sz w:val="15"/>
              </w:rPr>
              <w:t>spp.</w:t>
            </w:r>
          </w:p>
          <w:p w:rsidR="0017252B" w:rsidRDefault="0017252B" w:rsidP="00866D14">
            <w:pPr>
              <w:pStyle w:val="TableParagraph"/>
              <w:spacing w:before="43"/>
              <w:ind w:left="90" w:right="71"/>
              <w:rPr>
                <w:sz w:val="15"/>
              </w:rPr>
            </w:pPr>
            <w:r>
              <w:rPr>
                <w:b/>
                <w:w w:val="115"/>
                <w:sz w:val="15"/>
              </w:rPr>
              <w:t xml:space="preserve">Remedies: </w:t>
            </w:r>
            <w:r>
              <w:rPr>
                <w:w w:val="115"/>
                <w:sz w:val="15"/>
              </w:rPr>
              <w:t>treatment with antibiotics (oxytetracycline erythromycin, ampicillin).</w:t>
            </w:r>
          </w:p>
        </w:tc>
      </w:tr>
      <w:tr w:rsidR="0017252B" w:rsidTr="00866D14">
        <w:trPr>
          <w:trHeight w:hRule="exact" w:val="1745"/>
        </w:trPr>
        <w:tc>
          <w:tcPr>
            <w:tcW w:w="1221" w:type="dxa"/>
            <w:tcBorders>
              <w:left w:val="nil"/>
            </w:tcBorders>
          </w:tcPr>
          <w:p w:rsidR="0017252B" w:rsidRDefault="0017252B" w:rsidP="00866D14">
            <w:pPr>
              <w:pStyle w:val="TableParagraph"/>
              <w:spacing w:before="45"/>
              <w:ind w:left="92" w:right="110"/>
              <w:rPr>
                <w:sz w:val="15"/>
              </w:rPr>
            </w:pPr>
            <w:r>
              <w:rPr>
                <w:w w:val="110"/>
                <w:sz w:val="15"/>
              </w:rPr>
              <w:t>Tubercolosis</w:t>
            </w:r>
          </w:p>
        </w:tc>
        <w:tc>
          <w:tcPr>
            <w:tcW w:w="7544" w:type="dxa"/>
            <w:tcBorders>
              <w:right w:val="nil"/>
            </w:tcBorders>
          </w:tcPr>
          <w:p w:rsidR="0017252B" w:rsidRDefault="0017252B" w:rsidP="00866D14">
            <w:pPr>
              <w:pStyle w:val="TableParagraph"/>
              <w:spacing w:before="45" w:line="177" w:lineRule="exact"/>
              <w:ind w:left="90"/>
              <w:jc w:val="both"/>
              <w:rPr>
                <w:sz w:val="15"/>
              </w:rPr>
            </w:pPr>
            <w:r>
              <w:rPr>
                <w:b/>
                <w:w w:val="115"/>
                <w:sz w:val="15"/>
              </w:rPr>
              <w:t xml:space="preserve">Symptoms: </w:t>
            </w:r>
            <w:r>
              <w:rPr>
                <w:w w:val="115"/>
                <w:sz w:val="15"/>
              </w:rPr>
              <w:t>emaciation, lethargy, lack in appetite, hollow belly. Skin presents ulcer, loss of scale and</w:t>
            </w:r>
          </w:p>
          <w:p w:rsidR="0017252B" w:rsidRDefault="0017252B" w:rsidP="00866D14">
            <w:pPr>
              <w:pStyle w:val="TableParagraph"/>
              <w:spacing w:before="0" w:line="170" w:lineRule="exact"/>
              <w:ind w:left="90" w:right="71"/>
              <w:rPr>
                <w:sz w:val="15"/>
              </w:rPr>
            </w:pPr>
            <w:r>
              <w:rPr>
                <w:w w:val="115"/>
                <w:sz w:val="15"/>
              </w:rPr>
              <w:t>fin erosion. Appearance of yellow or dark tubercles on the body. Presence of 1–4 mm white nodules in internal organs especially on kidney and spleen.</w:t>
            </w:r>
          </w:p>
          <w:p w:rsidR="0017252B" w:rsidRDefault="0017252B" w:rsidP="00866D14">
            <w:pPr>
              <w:pStyle w:val="TableParagraph"/>
              <w:spacing w:before="56" w:line="170" w:lineRule="exact"/>
              <w:ind w:left="90" w:right="402"/>
              <w:jc w:val="both"/>
              <w:rPr>
                <w:sz w:val="15"/>
              </w:rPr>
            </w:pPr>
            <w:r>
              <w:rPr>
                <w:b/>
                <w:w w:val="115"/>
                <w:sz w:val="15"/>
              </w:rPr>
              <w:t xml:space="preserve">Causes: </w:t>
            </w:r>
            <w:r>
              <w:rPr>
                <w:w w:val="115"/>
                <w:sz w:val="15"/>
              </w:rPr>
              <w:t xml:space="preserve">the bacteria responsible are </w:t>
            </w:r>
            <w:r>
              <w:rPr>
                <w:i/>
                <w:w w:val="115"/>
                <w:sz w:val="15"/>
              </w:rPr>
              <w:t xml:space="preserve">Mycobacterium </w:t>
            </w:r>
            <w:r>
              <w:rPr>
                <w:w w:val="115"/>
                <w:sz w:val="15"/>
              </w:rPr>
              <w:t>spp. but overcrowding, poor water quality and susceptible</w:t>
            </w:r>
            <w:r>
              <w:rPr>
                <w:spacing w:val="-7"/>
                <w:w w:val="115"/>
                <w:sz w:val="15"/>
              </w:rPr>
              <w:t xml:space="preserve"> </w:t>
            </w:r>
            <w:r>
              <w:rPr>
                <w:w w:val="115"/>
                <w:sz w:val="15"/>
              </w:rPr>
              <w:t>fish</w:t>
            </w:r>
            <w:r>
              <w:rPr>
                <w:spacing w:val="-7"/>
                <w:w w:val="115"/>
                <w:sz w:val="15"/>
              </w:rPr>
              <w:t xml:space="preserve"> </w:t>
            </w:r>
            <w:r>
              <w:rPr>
                <w:w w:val="115"/>
                <w:sz w:val="15"/>
              </w:rPr>
              <w:t>species</w:t>
            </w:r>
            <w:r>
              <w:rPr>
                <w:spacing w:val="-7"/>
                <w:w w:val="115"/>
                <w:sz w:val="15"/>
              </w:rPr>
              <w:t xml:space="preserve"> </w:t>
            </w:r>
            <w:r>
              <w:rPr>
                <w:w w:val="115"/>
                <w:sz w:val="15"/>
              </w:rPr>
              <w:t>are</w:t>
            </w:r>
            <w:r>
              <w:rPr>
                <w:spacing w:val="-7"/>
                <w:w w:val="115"/>
                <w:sz w:val="15"/>
              </w:rPr>
              <w:t xml:space="preserve"> </w:t>
            </w:r>
            <w:r>
              <w:rPr>
                <w:w w:val="115"/>
                <w:sz w:val="15"/>
              </w:rPr>
              <w:t>supplementary</w:t>
            </w:r>
            <w:r>
              <w:rPr>
                <w:spacing w:val="-7"/>
                <w:w w:val="115"/>
                <w:sz w:val="15"/>
              </w:rPr>
              <w:t xml:space="preserve"> </w:t>
            </w:r>
            <w:r>
              <w:rPr>
                <w:w w:val="115"/>
                <w:sz w:val="15"/>
              </w:rPr>
              <w:t>causes.</w:t>
            </w:r>
            <w:r>
              <w:rPr>
                <w:spacing w:val="-7"/>
                <w:w w:val="115"/>
                <w:sz w:val="15"/>
              </w:rPr>
              <w:t xml:space="preserve"> </w:t>
            </w:r>
            <w:r>
              <w:rPr>
                <w:w w:val="115"/>
                <w:sz w:val="15"/>
              </w:rPr>
              <w:t>Ingestion</w:t>
            </w:r>
            <w:r>
              <w:rPr>
                <w:spacing w:val="-7"/>
                <w:w w:val="115"/>
                <w:sz w:val="15"/>
              </w:rPr>
              <w:t xml:space="preserve"> </w:t>
            </w:r>
            <w:r>
              <w:rPr>
                <w:w w:val="115"/>
                <w:sz w:val="15"/>
              </w:rPr>
              <w:t>is</w:t>
            </w:r>
            <w:r>
              <w:rPr>
                <w:spacing w:val="-7"/>
                <w:w w:val="115"/>
                <w:sz w:val="15"/>
              </w:rPr>
              <w:t xml:space="preserve"> </w:t>
            </w:r>
            <w:r>
              <w:rPr>
                <w:w w:val="115"/>
                <w:sz w:val="15"/>
              </w:rPr>
              <w:t>the</w:t>
            </w:r>
            <w:r>
              <w:rPr>
                <w:spacing w:val="-7"/>
                <w:w w:val="115"/>
                <w:sz w:val="15"/>
              </w:rPr>
              <w:t xml:space="preserve"> </w:t>
            </w:r>
            <w:r>
              <w:rPr>
                <w:w w:val="115"/>
                <w:sz w:val="15"/>
              </w:rPr>
              <w:t>most</w:t>
            </w:r>
            <w:r>
              <w:rPr>
                <w:spacing w:val="-7"/>
                <w:w w:val="115"/>
                <w:sz w:val="15"/>
              </w:rPr>
              <w:t xml:space="preserve"> </w:t>
            </w:r>
            <w:r>
              <w:rPr>
                <w:w w:val="115"/>
                <w:sz w:val="15"/>
              </w:rPr>
              <w:t>common</w:t>
            </w:r>
            <w:r>
              <w:rPr>
                <w:spacing w:val="-7"/>
                <w:w w:val="115"/>
                <w:sz w:val="15"/>
              </w:rPr>
              <w:t xml:space="preserve"> </w:t>
            </w:r>
            <w:r>
              <w:rPr>
                <w:w w:val="115"/>
                <w:sz w:val="15"/>
              </w:rPr>
              <w:t>transmission</w:t>
            </w:r>
            <w:r>
              <w:rPr>
                <w:spacing w:val="-7"/>
                <w:w w:val="115"/>
                <w:sz w:val="15"/>
              </w:rPr>
              <w:t xml:space="preserve"> </w:t>
            </w:r>
            <w:r>
              <w:rPr>
                <w:w w:val="115"/>
                <w:sz w:val="15"/>
              </w:rPr>
              <w:t>factor.</w:t>
            </w:r>
            <w:r>
              <w:rPr>
                <w:w w:val="110"/>
                <w:sz w:val="15"/>
              </w:rPr>
              <w:t xml:space="preserve"> </w:t>
            </w:r>
            <w:r>
              <w:rPr>
                <w:w w:val="115"/>
                <w:sz w:val="15"/>
              </w:rPr>
              <w:t>Encysted bacteria can survive two years in the</w:t>
            </w:r>
            <w:r>
              <w:rPr>
                <w:spacing w:val="-10"/>
                <w:w w:val="115"/>
                <w:sz w:val="15"/>
              </w:rPr>
              <w:t xml:space="preserve"> </w:t>
            </w:r>
            <w:r>
              <w:rPr>
                <w:w w:val="115"/>
                <w:sz w:val="15"/>
              </w:rPr>
              <w:t>environment.</w:t>
            </w:r>
          </w:p>
          <w:p w:rsidR="0017252B" w:rsidRDefault="0017252B" w:rsidP="00866D14">
            <w:pPr>
              <w:pStyle w:val="TableParagraph"/>
              <w:spacing w:before="56" w:line="170" w:lineRule="exact"/>
              <w:ind w:left="90" w:right="575"/>
              <w:jc w:val="both"/>
              <w:rPr>
                <w:sz w:val="15"/>
              </w:rPr>
            </w:pPr>
            <w:r>
              <w:rPr>
                <w:b/>
                <w:w w:val="115"/>
                <w:sz w:val="15"/>
              </w:rPr>
              <w:t xml:space="preserve">Remedies: </w:t>
            </w:r>
            <w:r>
              <w:rPr>
                <w:w w:val="115"/>
                <w:sz w:val="15"/>
              </w:rPr>
              <w:t>extended treatment with erithromycin, streptomycin or kanamycin and Vitamin B-6 or elimination of the fish. Attention is required when handling as the disease may be transmitted to people.</w:t>
            </w:r>
          </w:p>
        </w:tc>
      </w:tr>
      <w:tr w:rsidR="0017252B" w:rsidTr="00866D14">
        <w:trPr>
          <w:trHeight w:hRule="exact" w:val="1745"/>
        </w:trPr>
        <w:tc>
          <w:tcPr>
            <w:tcW w:w="1221" w:type="dxa"/>
            <w:tcBorders>
              <w:left w:val="nil"/>
            </w:tcBorders>
          </w:tcPr>
          <w:p w:rsidR="0017252B" w:rsidRDefault="0017252B" w:rsidP="00866D14">
            <w:pPr>
              <w:pStyle w:val="TableParagraph"/>
              <w:spacing w:before="44"/>
              <w:ind w:left="92" w:right="110"/>
              <w:rPr>
                <w:sz w:val="15"/>
              </w:rPr>
            </w:pPr>
            <w:r>
              <w:rPr>
                <w:w w:val="115"/>
                <w:sz w:val="15"/>
              </w:rPr>
              <w:t>Vibrio</w:t>
            </w:r>
          </w:p>
        </w:tc>
        <w:tc>
          <w:tcPr>
            <w:tcW w:w="7544" w:type="dxa"/>
            <w:tcBorders>
              <w:right w:val="nil"/>
            </w:tcBorders>
          </w:tcPr>
          <w:p w:rsidR="0017252B" w:rsidRDefault="0017252B" w:rsidP="00866D14">
            <w:pPr>
              <w:pStyle w:val="TableParagraph"/>
              <w:spacing w:before="51" w:line="170" w:lineRule="exact"/>
              <w:ind w:left="90" w:right="71"/>
              <w:rPr>
                <w:sz w:val="15"/>
              </w:rPr>
            </w:pPr>
            <w:r>
              <w:rPr>
                <w:b/>
                <w:w w:val="115"/>
                <w:sz w:val="15"/>
              </w:rPr>
              <w:t xml:space="preserve">Symptoms: </w:t>
            </w:r>
            <w:r>
              <w:rPr>
                <w:w w:val="115"/>
                <w:sz w:val="15"/>
              </w:rPr>
              <w:t>skin haemorrhagic with reddening spots in the lateral and ventral part of the fish, swollen lesions turning in ulcers releasing pus. Systemic infection in kidney and spleen. Eye lesions such as eye cloudiness, ulceration, popped-out eyes and eventually organ loss. Additionally anorexia and depression.</w:t>
            </w:r>
          </w:p>
          <w:p w:rsidR="0017252B" w:rsidRDefault="0017252B" w:rsidP="00866D14">
            <w:pPr>
              <w:pStyle w:val="TableParagraph"/>
              <w:spacing w:before="56" w:line="170" w:lineRule="exact"/>
              <w:ind w:left="90" w:right="323"/>
              <w:rPr>
                <w:sz w:val="15"/>
              </w:rPr>
            </w:pPr>
            <w:r>
              <w:rPr>
                <w:b/>
                <w:w w:val="115"/>
                <w:sz w:val="15"/>
              </w:rPr>
              <w:t xml:space="preserve">Causes: </w:t>
            </w:r>
            <w:r>
              <w:rPr>
                <w:w w:val="115"/>
                <w:sz w:val="15"/>
              </w:rPr>
              <w:t xml:space="preserve">various type of </w:t>
            </w:r>
            <w:r>
              <w:rPr>
                <w:i/>
                <w:w w:val="115"/>
                <w:sz w:val="15"/>
              </w:rPr>
              <w:t xml:space="preserve">Vibrio </w:t>
            </w:r>
            <w:r>
              <w:rPr>
                <w:w w:val="115"/>
                <w:sz w:val="15"/>
              </w:rPr>
              <w:t xml:space="preserve">spp., more common in brackish-water and tropical fish. Increased incidence with higher temperatures. Concurrent factors in stress, crowding, organic pollution. In salmonoids, </w:t>
            </w:r>
            <w:r>
              <w:rPr>
                <w:i/>
                <w:w w:val="115"/>
                <w:sz w:val="15"/>
              </w:rPr>
              <w:t xml:space="preserve">V. anguillarum </w:t>
            </w:r>
            <w:r>
              <w:rPr>
                <w:w w:val="115"/>
                <w:sz w:val="15"/>
              </w:rPr>
              <w:t>outbreaks appear in temperatures below 5 °C.</w:t>
            </w:r>
          </w:p>
          <w:p w:rsidR="0017252B" w:rsidRDefault="0017252B" w:rsidP="00866D14">
            <w:pPr>
              <w:pStyle w:val="TableParagraph"/>
              <w:spacing w:before="56" w:line="170" w:lineRule="exact"/>
              <w:ind w:left="90" w:right="29"/>
              <w:rPr>
                <w:sz w:val="15"/>
              </w:rPr>
            </w:pPr>
            <w:r>
              <w:rPr>
                <w:b/>
                <w:w w:val="115"/>
                <w:sz w:val="15"/>
              </w:rPr>
              <w:t xml:space="preserve">Remedies: </w:t>
            </w:r>
            <w:r>
              <w:rPr>
                <w:w w:val="115"/>
                <w:sz w:val="15"/>
              </w:rPr>
              <w:t>timely treatment with antibiotics (oxytetracicline, sulfonamides) due to the very fast course of the disease. Reduction of stress is fundamental for long term control of the disease. Attention required when handling, as the disease may be transmitted to people.</w:t>
            </w:r>
          </w:p>
        </w:tc>
      </w:tr>
    </w:tbl>
    <w:p w:rsidR="0017252B" w:rsidRDefault="0017252B" w:rsidP="0017252B">
      <w:pPr>
        <w:spacing w:line="170" w:lineRule="exact"/>
        <w:rPr>
          <w:sz w:val="15"/>
        </w:rPr>
        <w:sectPr w:rsidR="0017252B">
          <w:pgSz w:w="11910" w:h="16840"/>
          <w:pgMar w:top="1020" w:right="1460" w:bottom="280" w:left="1440" w:header="793" w:footer="0" w:gutter="0"/>
          <w:cols w:space="720"/>
        </w:sectPr>
      </w:pPr>
    </w:p>
    <w:p w:rsidR="0017252B" w:rsidRDefault="0017252B" w:rsidP="0017252B">
      <w:pPr>
        <w:pStyle w:val="BodyText"/>
        <w:rPr>
          <w:rFonts w:ascii="Calibri"/>
          <w:sz w:val="20"/>
        </w:rPr>
      </w:pPr>
    </w:p>
    <w:p w:rsidR="0017252B" w:rsidRDefault="0017252B" w:rsidP="0017252B">
      <w:pPr>
        <w:pStyle w:val="BodyText"/>
        <w:rPr>
          <w:rFonts w:ascii="Calibri"/>
          <w:sz w:val="20"/>
        </w:rPr>
      </w:pPr>
    </w:p>
    <w:p w:rsidR="0017252B" w:rsidRDefault="0017252B" w:rsidP="0017252B">
      <w:pPr>
        <w:pStyle w:val="BodyText"/>
        <w:spacing w:before="6"/>
        <w:rPr>
          <w:rFonts w:ascii="Calibri"/>
        </w:rPr>
      </w:pPr>
    </w:p>
    <w:p w:rsidR="0017252B" w:rsidRDefault="0017252B" w:rsidP="0017252B">
      <w:pPr>
        <w:spacing w:before="74" w:after="52"/>
        <w:ind w:left="107" w:right="1125"/>
        <w:rPr>
          <w:rFonts w:ascii="Calibri"/>
          <w:sz w:val="16"/>
        </w:rPr>
      </w:pPr>
      <w:r>
        <w:rPr>
          <w:rFonts w:ascii="Calibri"/>
          <w:w w:val="115"/>
          <w:sz w:val="16"/>
        </w:rPr>
        <w:t>TABLE CONTINUED</w:t>
      </w:r>
    </w:p>
    <w:tbl>
      <w:tblPr>
        <w:tblW w:w="0" w:type="auto"/>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21"/>
        <w:gridCol w:w="7544"/>
      </w:tblGrid>
      <w:tr w:rsidR="0017252B" w:rsidTr="00866D14">
        <w:trPr>
          <w:trHeight w:hRule="exact" w:val="264"/>
        </w:trPr>
        <w:tc>
          <w:tcPr>
            <w:tcW w:w="8765" w:type="dxa"/>
            <w:gridSpan w:val="2"/>
            <w:tcBorders>
              <w:left w:val="nil"/>
              <w:right w:val="nil"/>
            </w:tcBorders>
            <w:shd w:val="clear" w:color="auto" w:fill="E3F3F3"/>
          </w:tcPr>
          <w:p w:rsidR="0017252B" w:rsidRDefault="0017252B" w:rsidP="00866D14">
            <w:pPr>
              <w:pStyle w:val="TableParagraph"/>
              <w:spacing w:before="48"/>
              <w:ind w:left="3758" w:right="3736"/>
              <w:jc w:val="center"/>
              <w:rPr>
                <w:b/>
                <w:sz w:val="14"/>
              </w:rPr>
            </w:pPr>
            <w:r>
              <w:rPr>
                <w:b/>
                <w:w w:val="115"/>
                <w:sz w:val="14"/>
              </w:rPr>
              <w:t>Fungal diseases</w:t>
            </w:r>
          </w:p>
        </w:tc>
      </w:tr>
      <w:tr w:rsidR="0017252B" w:rsidTr="00866D14">
        <w:trPr>
          <w:trHeight w:hRule="exact" w:val="1405"/>
        </w:trPr>
        <w:tc>
          <w:tcPr>
            <w:tcW w:w="1221" w:type="dxa"/>
            <w:tcBorders>
              <w:left w:val="nil"/>
            </w:tcBorders>
          </w:tcPr>
          <w:p w:rsidR="0017252B" w:rsidRDefault="0017252B" w:rsidP="00866D14">
            <w:pPr>
              <w:pStyle w:val="TableParagraph"/>
              <w:spacing w:before="53" w:line="170" w:lineRule="exact"/>
              <w:ind w:left="92" w:right="179"/>
              <w:rPr>
                <w:sz w:val="15"/>
              </w:rPr>
            </w:pPr>
            <w:r>
              <w:rPr>
                <w:w w:val="115"/>
                <w:sz w:val="15"/>
              </w:rPr>
              <w:t>White cotton saproleigna</w:t>
            </w:r>
          </w:p>
        </w:tc>
        <w:tc>
          <w:tcPr>
            <w:tcW w:w="7544" w:type="dxa"/>
            <w:tcBorders>
              <w:right w:val="nil"/>
            </w:tcBorders>
          </w:tcPr>
          <w:p w:rsidR="0017252B" w:rsidRDefault="0017252B" w:rsidP="00866D14">
            <w:pPr>
              <w:pStyle w:val="TableParagraph"/>
              <w:spacing w:before="53" w:line="170" w:lineRule="exact"/>
              <w:ind w:left="90" w:right="71"/>
              <w:rPr>
                <w:sz w:val="15"/>
              </w:rPr>
            </w:pPr>
            <w:r>
              <w:rPr>
                <w:b/>
                <w:w w:val="115"/>
                <w:sz w:val="15"/>
              </w:rPr>
              <w:t xml:space="preserve">Symptoms: </w:t>
            </w:r>
            <w:r>
              <w:rPr>
                <w:w w:val="115"/>
                <w:sz w:val="15"/>
              </w:rPr>
              <w:t>white, brown or red cottonish growth on fish surface, expanding. Ocular lesions as cloudy eyes causing blindness and loss of the organ.</w:t>
            </w:r>
          </w:p>
          <w:p w:rsidR="0017252B" w:rsidRDefault="0017252B" w:rsidP="00866D14">
            <w:pPr>
              <w:pStyle w:val="TableParagraph"/>
              <w:spacing w:before="56" w:line="170" w:lineRule="exact"/>
              <w:ind w:left="90" w:right="71"/>
              <w:rPr>
                <w:sz w:val="15"/>
              </w:rPr>
            </w:pPr>
            <w:r>
              <w:rPr>
                <w:b/>
                <w:w w:val="115"/>
                <w:sz w:val="15"/>
              </w:rPr>
              <w:t xml:space="preserve">Causes: </w:t>
            </w:r>
            <w:r>
              <w:rPr>
                <w:i/>
                <w:w w:val="115"/>
                <w:sz w:val="15"/>
              </w:rPr>
              <w:t xml:space="preserve">Saprolegnia </w:t>
            </w:r>
            <w:r>
              <w:rPr>
                <w:w w:val="115"/>
                <w:sz w:val="15"/>
              </w:rPr>
              <w:t>spp. often as an opportunistic agent following other infections and overall fish weakness. Concurrent causes in acute stress, temperature drop, transport stress.</w:t>
            </w:r>
          </w:p>
          <w:p w:rsidR="0017252B" w:rsidRDefault="0017252B" w:rsidP="00866D14">
            <w:pPr>
              <w:pStyle w:val="TableParagraph"/>
              <w:spacing w:before="56" w:line="170" w:lineRule="exact"/>
              <w:ind w:left="90" w:right="130"/>
              <w:rPr>
                <w:sz w:val="15"/>
              </w:rPr>
            </w:pPr>
            <w:r>
              <w:rPr>
                <w:b/>
                <w:w w:val="115"/>
                <w:sz w:val="15"/>
              </w:rPr>
              <w:t xml:space="preserve">Remedies: </w:t>
            </w:r>
            <w:r>
              <w:rPr>
                <w:w w:val="115"/>
                <w:sz w:val="15"/>
              </w:rPr>
              <w:t xml:space="preserve">prolonged salt bath or formalin bath, treatment of eggs with hydrogen peroxide or   prolonged immersion in methilene blue. Lesions may be treated with cloth soaked with povidone iodine </w:t>
            </w:r>
            <w:r>
              <w:rPr>
                <w:w w:val="110"/>
                <w:sz w:val="15"/>
              </w:rPr>
              <w:t>or</w:t>
            </w:r>
            <w:r>
              <w:rPr>
                <w:spacing w:val="35"/>
                <w:w w:val="110"/>
                <w:sz w:val="15"/>
              </w:rPr>
              <w:t xml:space="preserve"> </w:t>
            </w:r>
            <w:r>
              <w:rPr>
                <w:w w:val="110"/>
                <w:sz w:val="15"/>
              </w:rPr>
              <w:t>mercurochrome.</w:t>
            </w:r>
          </w:p>
        </w:tc>
      </w:tr>
      <w:tr w:rsidR="0017252B" w:rsidTr="00866D14">
        <w:trPr>
          <w:trHeight w:hRule="exact" w:val="264"/>
        </w:trPr>
        <w:tc>
          <w:tcPr>
            <w:tcW w:w="8765" w:type="dxa"/>
            <w:gridSpan w:val="2"/>
            <w:tcBorders>
              <w:left w:val="nil"/>
              <w:right w:val="nil"/>
            </w:tcBorders>
            <w:shd w:val="clear" w:color="auto" w:fill="E3F3F3"/>
          </w:tcPr>
          <w:p w:rsidR="0017252B" w:rsidRDefault="0017252B" w:rsidP="00866D14">
            <w:pPr>
              <w:pStyle w:val="TableParagraph"/>
              <w:spacing w:before="48"/>
              <w:ind w:left="3758" w:right="3736"/>
              <w:jc w:val="center"/>
              <w:rPr>
                <w:b/>
                <w:sz w:val="14"/>
              </w:rPr>
            </w:pPr>
            <w:r>
              <w:rPr>
                <w:b/>
                <w:w w:val="110"/>
                <w:sz w:val="14"/>
              </w:rPr>
              <w:t>Protozoan diseases</w:t>
            </w:r>
          </w:p>
        </w:tc>
      </w:tr>
      <w:tr w:rsidR="0017252B" w:rsidTr="00866D14">
        <w:trPr>
          <w:trHeight w:hRule="exact" w:val="1065"/>
        </w:trPr>
        <w:tc>
          <w:tcPr>
            <w:tcW w:w="1221" w:type="dxa"/>
            <w:tcBorders>
              <w:left w:val="nil"/>
            </w:tcBorders>
          </w:tcPr>
          <w:p w:rsidR="0017252B" w:rsidRDefault="0017252B" w:rsidP="00866D14">
            <w:pPr>
              <w:pStyle w:val="TableParagraph"/>
              <w:ind w:left="92" w:right="110"/>
              <w:rPr>
                <w:sz w:val="15"/>
              </w:rPr>
            </w:pPr>
            <w:r>
              <w:rPr>
                <w:w w:val="110"/>
                <w:sz w:val="15"/>
              </w:rPr>
              <w:t>Coccidiosis</w:t>
            </w:r>
          </w:p>
        </w:tc>
        <w:tc>
          <w:tcPr>
            <w:tcW w:w="7544" w:type="dxa"/>
            <w:tcBorders>
              <w:right w:val="nil"/>
            </w:tcBorders>
          </w:tcPr>
          <w:p w:rsidR="0017252B" w:rsidRDefault="0017252B" w:rsidP="00866D14">
            <w:pPr>
              <w:pStyle w:val="TableParagraph"/>
              <w:spacing w:before="53" w:line="170" w:lineRule="exact"/>
              <w:ind w:left="90" w:right="71"/>
              <w:rPr>
                <w:sz w:val="15"/>
              </w:rPr>
            </w:pPr>
            <w:r>
              <w:rPr>
                <w:b/>
                <w:w w:val="115"/>
                <w:sz w:val="15"/>
              </w:rPr>
              <w:t xml:space="preserve">Symptoms: </w:t>
            </w:r>
            <w:r>
              <w:rPr>
                <w:w w:val="115"/>
                <w:sz w:val="15"/>
              </w:rPr>
              <w:t>intestinal infestation and enteritis, epithelial necrosis. Lesions on/in internal organs such as</w:t>
            </w:r>
            <w:r>
              <w:rPr>
                <w:w w:val="108"/>
                <w:sz w:val="15"/>
              </w:rPr>
              <w:t xml:space="preserve"> </w:t>
            </w:r>
            <w:r>
              <w:rPr>
                <w:w w:val="115"/>
                <w:sz w:val="15"/>
              </w:rPr>
              <w:t>liver, spleen, reproductive organs and swim bladder.</w:t>
            </w:r>
          </w:p>
          <w:p w:rsidR="0017252B" w:rsidRDefault="0017252B" w:rsidP="00866D14">
            <w:pPr>
              <w:pStyle w:val="TableParagraph"/>
              <w:spacing w:before="50"/>
              <w:ind w:left="90" w:right="71"/>
              <w:rPr>
                <w:sz w:val="15"/>
              </w:rPr>
            </w:pPr>
            <w:r>
              <w:rPr>
                <w:b/>
                <w:w w:val="115"/>
                <w:sz w:val="15"/>
              </w:rPr>
              <w:t xml:space="preserve">Causes: </w:t>
            </w:r>
            <w:r>
              <w:rPr>
                <w:w w:val="115"/>
                <w:sz w:val="15"/>
              </w:rPr>
              <w:t>Coccidia belonging to different  families.</w:t>
            </w:r>
          </w:p>
          <w:p w:rsidR="0017252B" w:rsidRDefault="0017252B" w:rsidP="00866D14">
            <w:pPr>
              <w:pStyle w:val="TableParagraph"/>
              <w:spacing w:before="50" w:line="170" w:lineRule="exact"/>
              <w:ind w:left="90" w:right="71"/>
              <w:rPr>
                <w:sz w:val="15"/>
              </w:rPr>
            </w:pPr>
            <w:r>
              <w:rPr>
                <w:b/>
                <w:w w:val="115"/>
                <w:sz w:val="15"/>
              </w:rPr>
              <w:t xml:space="preserve">Remedies: </w:t>
            </w:r>
            <w:r>
              <w:rPr>
                <w:w w:val="115"/>
                <w:sz w:val="15"/>
              </w:rPr>
              <w:t>use of coccidiostat monensin, sulfamidimine (1 ml in 32 litres water; repeated weekly) or amprolium.</w:t>
            </w:r>
          </w:p>
        </w:tc>
      </w:tr>
      <w:tr w:rsidR="0017252B" w:rsidTr="00866D14">
        <w:trPr>
          <w:trHeight w:hRule="exact" w:val="1575"/>
        </w:trPr>
        <w:tc>
          <w:tcPr>
            <w:tcW w:w="1221" w:type="dxa"/>
            <w:tcBorders>
              <w:left w:val="nil"/>
            </w:tcBorders>
          </w:tcPr>
          <w:p w:rsidR="0017252B" w:rsidRDefault="0017252B" w:rsidP="00866D14">
            <w:pPr>
              <w:pStyle w:val="TableParagraph"/>
              <w:ind w:left="92" w:right="110"/>
              <w:rPr>
                <w:sz w:val="15"/>
              </w:rPr>
            </w:pPr>
            <w:r>
              <w:rPr>
                <w:w w:val="115"/>
                <w:sz w:val="15"/>
              </w:rPr>
              <w:t>Hexamitosis</w:t>
            </w:r>
          </w:p>
        </w:tc>
        <w:tc>
          <w:tcPr>
            <w:tcW w:w="7544" w:type="dxa"/>
            <w:tcBorders>
              <w:right w:val="nil"/>
            </w:tcBorders>
          </w:tcPr>
          <w:p w:rsidR="0017252B" w:rsidRDefault="0017252B" w:rsidP="00866D14">
            <w:pPr>
              <w:pStyle w:val="TableParagraph"/>
              <w:spacing w:before="53" w:line="170" w:lineRule="exact"/>
              <w:ind w:left="90" w:right="29"/>
              <w:rPr>
                <w:sz w:val="15"/>
              </w:rPr>
            </w:pPr>
            <w:r>
              <w:rPr>
                <w:b/>
                <w:w w:val="115"/>
                <w:sz w:val="15"/>
              </w:rPr>
              <w:t xml:space="preserve">Symptoms: </w:t>
            </w:r>
            <w:r>
              <w:rPr>
                <w:w w:val="115"/>
                <w:sz w:val="15"/>
              </w:rPr>
              <w:t>occurrence of parasite in intestine and gall bladder or other organs in more advanced cases. Presence of abdominal distension and white, mucous excrements followed by behavioural disorders such as fish hiding in corners with head down and/or swimming backwards, progressive reduction of head volume above the eyes and darkening of  body.</w:t>
            </w:r>
          </w:p>
          <w:p w:rsidR="0017252B" w:rsidRDefault="0017252B" w:rsidP="00866D14">
            <w:pPr>
              <w:pStyle w:val="TableParagraph"/>
              <w:spacing w:before="56" w:line="170" w:lineRule="exact"/>
              <w:ind w:left="90" w:right="71"/>
              <w:rPr>
                <w:sz w:val="15"/>
              </w:rPr>
            </w:pPr>
            <w:r>
              <w:rPr>
                <w:b/>
                <w:w w:val="115"/>
                <w:sz w:val="15"/>
              </w:rPr>
              <w:t xml:space="preserve">Causes: </w:t>
            </w:r>
            <w:r>
              <w:rPr>
                <w:i/>
                <w:w w:val="115"/>
                <w:sz w:val="15"/>
              </w:rPr>
              <w:t xml:space="preserve">Hexamita </w:t>
            </w:r>
            <w:r>
              <w:rPr>
                <w:w w:val="115"/>
                <w:sz w:val="15"/>
              </w:rPr>
              <w:t xml:space="preserve">spp. </w:t>
            </w:r>
            <w:r>
              <w:rPr>
                <w:i/>
                <w:w w:val="115"/>
                <w:sz w:val="15"/>
              </w:rPr>
              <w:t xml:space="preserve">Spironucleus </w:t>
            </w:r>
            <w:r>
              <w:rPr>
                <w:w w:val="115"/>
                <w:sz w:val="15"/>
              </w:rPr>
              <w:t>spp. flagellate protozoa attaching the intestinal trait. Affects debilitated and stressed animals.</w:t>
            </w:r>
          </w:p>
          <w:p w:rsidR="0017252B" w:rsidRDefault="0017252B" w:rsidP="00866D14">
            <w:pPr>
              <w:pStyle w:val="TableParagraph"/>
              <w:spacing w:before="56" w:line="170" w:lineRule="exact"/>
              <w:ind w:left="90" w:right="71"/>
              <w:rPr>
                <w:sz w:val="15"/>
              </w:rPr>
            </w:pPr>
            <w:r>
              <w:rPr>
                <w:b/>
                <w:w w:val="115"/>
                <w:sz w:val="15"/>
              </w:rPr>
              <w:t xml:space="preserve">Remedies: </w:t>
            </w:r>
            <w:r>
              <w:rPr>
                <w:w w:val="115"/>
                <w:sz w:val="15"/>
              </w:rPr>
              <w:t>use of Metronidazole both in the feed (1 %) and in the water (12 mg/litre). Addition of magnesium sulphate as a cathartic. Increase temperature and improve environmental conditions.</w:t>
            </w:r>
          </w:p>
        </w:tc>
      </w:tr>
      <w:tr w:rsidR="0017252B" w:rsidTr="00866D14">
        <w:trPr>
          <w:trHeight w:hRule="exact" w:val="1745"/>
        </w:trPr>
        <w:tc>
          <w:tcPr>
            <w:tcW w:w="1221" w:type="dxa"/>
            <w:tcBorders>
              <w:left w:val="nil"/>
            </w:tcBorders>
          </w:tcPr>
          <w:p w:rsidR="0017252B" w:rsidRDefault="0017252B" w:rsidP="00866D14">
            <w:pPr>
              <w:pStyle w:val="TableParagraph"/>
              <w:ind w:left="92" w:right="110"/>
              <w:rPr>
                <w:sz w:val="15"/>
              </w:rPr>
            </w:pPr>
            <w:r>
              <w:rPr>
                <w:w w:val="110"/>
                <w:sz w:val="15"/>
              </w:rPr>
              <w:t>Ich/white spot</w:t>
            </w:r>
          </w:p>
        </w:tc>
        <w:tc>
          <w:tcPr>
            <w:tcW w:w="7544" w:type="dxa"/>
            <w:tcBorders>
              <w:right w:val="nil"/>
            </w:tcBorders>
          </w:tcPr>
          <w:p w:rsidR="0017252B" w:rsidRDefault="0017252B" w:rsidP="00866D14">
            <w:pPr>
              <w:pStyle w:val="TableParagraph"/>
              <w:spacing w:before="52" w:line="170" w:lineRule="exact"/>
              <w:ind w:left="90" w:right="183"/>
              <w:rPr>
                <w:sz w:val="15"/>
              </w:rPr>
            </w:pPr>
            <w:r>
              <w:rPr>
                <w:b/>
                <w:w w:val="115"/>
                <w:sz w:val="15"/>
              </w:rPr>
              <w:t xml:space="preserve">Symptoms: </w:t>
            </w:r>
            <w:r>
              <w:rPr>
                <w:w w:val="115"/>
                <w:sz w:val="15"/>
              </w:rPr>
              <w:t>small white cysts (up to 1 mm) covering the body of the fish giving an appearance of salt grains that emerge, mucous skin, skin erosions. Behavioural disorders seen as lethargy, loss of appetite, and body rubbing against walls in the attempt to remove the  parasite.</w:t>
            </w:r>
          </w:p>
          <w:p w:rsidR="0017252B" w:rsidRDefault="0017252B" w:rsidP="00866D14">
            <w:pPr>
              <w:pStyle w:val="TableParagraph"/>
              <w:spacing w:before="50"/>
              <w:ind w:left="90" w:right="71"/>
              <w:rPr>
                <w:sz w:val="15"/>
              </w:rPr>
            </w:pPr>
            <w:r>
              <w:rPr>
                <w:b/>
                <w:w w:val="115"/>
                <w:sz w:val="15"/>
              </w:rPr>
              <w:t xml:space="preserve">Causes: </w:t>
            </w:r>
            <w:r>
              <w:rPr>
                <w:i/>
                <w:w w:val="115"/>
                <w:sz w:val="15"/>
              </w:rPr>
              <w:t>Ichthyophthirius multifiliis</w:t>
            </w:r>
            <w:r>
              <w:rPr>
                <w:w w:val="115"/>
                <w:sz w:val="15"/>
              </w:rPr>
              <w:t>.</w:t>
            </w:r>
          </w:p>
          <w:p w:rsidR="0017252B" w:rsidRDefault="0017252B" w:rsidP="00866D14">
            <w:pPr>
              <w:pStyle w:val="TableParagraph"/>
              <w:spacing w:before="50" w:line="170" w:lineRule="exact"/>
              <w:ind w:left="90" w:right="254"/>
              <w:rPr>
                <w:sz w:val="15"/>
              </w:rPr>
            </w:pPr>
            <w:r>
              <w:rPr>
                <w:b/>
                <w:w w:val="115"/>
                <w:sz w:val="15"/>
              </w:rPr>
              <w:t xml:space="preserve">Remedies: </w:t>
            </w:r>
            <w:r>
              <w:rPr>
                <w:w w:val="115"/>
                <w:sz w:val="15"/>
              </w:rPr>
              <w:t>the parasite is susceptible of treatment during the free-swimming stage of juveniles (theronts) following the adult stage on the fish (trophont) and the production of cysts (tomont) that fall on the bottom. Treatment with salt bath or formalin bath every week until cured. Maintain water temperature above 30 °C for 10 days. Raising the temperature from 21–26 °C shortens the cycle of the parasite from 28 to 5 days making the treatment period in curative bath shorter.</w:t>
            </w:r>
          </w:p>
        </w:tc>
      </w:tr>
      <w:tr w:rsidR="0017252B" w:rsidTr="00866D14">
        <w:trPr>
          <w:trHeight w:hRule="exact" w:val="1235"/>
        </w:trPr>
        <w:tc>
          <w:tcPr>
            <w:tcW w:w="1221" w:type="dxa"/>
            <w:tcBorders>
              <w:left w:val="nil"/>
            </w:tcBorders>
          </w:tcPr>
          <w:p w:rsidR="0017252B" w:rsidRDefault="0017252B" w:rsidP="00866D14">
            <w:pPr>
              <w:pStyle w:val="TableParagraph"/>
              <w:spacing w:before="45"/>
              <w:ind w:left="92" w:right="110"/>
              <w:rPr>
                <w:sz w:val="15"/>
              </w:rPr>
            </w:pPr>
            <w:r>
              <w:rPr>
                <w:w w:val="115"/>
                <w:sz w:val="15"/>
              </w:rPr>
              <w:t>Trichodina</w:t>
            </w:r>
          </w:p>
        </w:tc>
        <w:tc>
          <w:tcPr>
            <w:tcW w:w="7544" w:type="dxa"/>
            <w:tcBorders>
              <w:right w:val="nil"/>
            </w:tcBorders>
          </w:tcPr>
          <w:p w:rsidR="0017252B" w:rsidRDefault="0017252B" w:rsidP="00866D14">
            <w:pPr>
              <w:pStyle w:val="TableParagraph"/>
              <w:spacing w:before="52" w:line="170" w:lineRule="exact"/>
              <w:ind w:left="90" w:right="29"/>
              <w:rPr>
                <w:sz w:val="15"/>
              </w:rPr>
            </w:pPr>
            <w:r>
              <w:rPr>
                <w:b/>
                <w:w w:val="115"/>
                <w:sz w:val="15"/>
              </w:rPr>
              <w:t xml:space="preserve">Symptoms: </w:t>
            </w:r>
            <w:r>
              <w:rPr>
                <w:w w:val="115"/>
                <w:sz w:val="15"/>
              </w:rPr>
              <w:t>a wet mount (microscopy) of skin scraping will show the parasite. A grey film on skin and gills, along with an excess of white mucous secretion. Anorexia and loss of condition in heavily infested fish.</w:t>
            </w:r>
          </w:p>
          <w:p w:rsidR="0017252B" w:rsidRDefault="0017252B" w:rsidP="00866D14">
            <w:pPr>
              <w:pStyle w:val="TableParagraph"/>
              <w:spacing w:before="56" w:line="170" w:lineRule="exact"/>
              <w:ind w:left="90" w:right="71"/>
              <w:rPr>
                <w:sz w:val="15"/>
              </w:rPr>
            </w:pPr>
            <w:r>
              <w:rPr>
                <w:b/>
                <w:w w:val="115"/>
                <w:sz w:val="15"/>
              </w:rPr>
              <w:t xml:space="preserve">Causes: </w:t>
            </w:r>
            <w:r>
              <w:rPr>
                <w:w w:val="115"/>
                <w:sz w:val="15"/>
              </w:rPr>
              <w:t>saucer-shaped protozoan parasite that attaches to gills and the body surface of the host fish. Often found in poor water quality and  overstocking.</w:t>
            </w:r>
          </w:p>
          <w:p w:rsidR="0017252B" w:rsidRDefault="0017252B" w:rsidP="00866D14">
            <w:pPr>
              <w:pStyle w:val="TableParagraph"/>
              <w:spacing w:before="56" w:line="170" w:lineRule="exact"/>
              <w:ind w:left="90" w:right="352"/>
              <w:rPr>
                <w:sz w:val="15"/>
              </w:rPr>
            </w:pPr>
            <w:r>
              <w:rPr>
                <w:b/>
                <w:w w:val="115"/>
                <w:sz w:val="15"/>
              </w:rPr>
              <w:t xml:space="preserve">Remedies: </w:t>
            </w:r>
            <w:r>
              <w:rPr>
                <w:w w:val="115"/>
                <w:sz w:val="15"/>
              </w:rPr>
              <w:t>formalin or potassium permanganate bath. Salt or acetic acid bath immersion (freshwater protozoa only).</w:t>
            </w:r>
          </w:p>
        </w:tc>
      </w:tr>
      <w:tr w:rsidR="0017252B" w:rsidTr="00866D14">
        <w:trPr>
          <w:trHeight w:hRule="exact" w:val="1745"/>
        </w:trPr>
        <w:tc>
          <w:tcPr>
            <w:tcW w:w="1221" w:type="dxa"/>
            <w:tcBorders>
              <w:left w:val="nil"/>
            </w:tcBorders>
          </w:tcPr>
          <w:p w:rsidR="0017252B" w:rsidRDefault="0017252B" w:rsidP="00866D14">
            <w:pPr>
              <w:pStyle w:val="TableParagraph"/>
              <w:spacing w:before="45"/>
              <w:ind w:left="92" w:right="110"/>
              <w:rPr>
                <w:sz w:val="15"/>
              </w:rPr>
            </w:pPr>
            <w:r>
              <w:rPr>
                <w:w w:val="110"/>
                <w:sz w:val="15"/>
              </w:rPr>
              <w:t>Velvet/Dust</w:t>
            </w:r>
          </w:p>
        </w:tc>
        <w:tc>
          <w:tcPr>
            <w:tcW w:w="7544" w:type="dxa"/>
            <w:tcBorders>
              <w:right w:val="nil"/>
            </w:tcBorders>
          </w:tcPr>
          <w:p w:rsidR="0017252B" w:rsidRDefault="0017252B" w:rsidP="00866D14">
            <w:pPr>
              <w:pStyle w:val="TableParagraph"/>
              <w:spacing w:before="52" w:line="170" w:lineRule="exact"/>
              <w:ind w:left="90" w:right="198"/>
              <w:rPr>
                <w:sz w:val="15"/>
              </w:rPr>
            </w:pPr>
            <w:r>
              <w:rPr>
                <w:b/>
                <w:w w:val="115"/>
                <w:sz w:val="15"/>
              </w:rPr>
              <w:t xml:space="preserve">Symptoms: </w:t>
            </w:r>
            <w:r>
              <w:rPr>
                <w:w w:val="115"/>
                <w:sz w:val="15"/>
              </w:rPr>
              <w:t>brownish dust covering the body and/or the fins. Respiratory discomfort (out-of-breath) with quick gill movement due to presence of parasite on the gills, cloudy eyes. Formation of cysts that discharge free infective parasites.</w:t>
            </w:r>
          </w:p>
          <w:p w:rsidR="0017252B" w:rsidRDefault="0017252B" w:rsidP="00866D14">
            <w:pPr>
              <w:pStyle w:val="TableParagraph"/>
              <w:spacing w:before="50"/>
              <w:ind w:left="90" w:right="71"/>
              <w:rPr>
                <w:sz w:val="15"/>
              </w:rPr>
            </w:pPr>
            <w:r>
              <w:rPr>
                <w:b/>
                <w:w w:val="115"/>
                <w:sz w:val="15"/>
              </w:rPr>
              <w:t xml:space="preserve">Causes: </w:t>
            </w:r>
            <w:r>
              <w:rPr>
                <w:i/>
                <w:w w:val="115"/>
                <w:sz w:val="15"/>
              </w:rPr>
              <w:t xml:space="preserve">Piscinodinium </w:t>
            </w:r>
            <w:r>
              <w:rPr>
                <w:w w:val="115"/>
                <w:sz w:val="15"/>
              </w:rPr>
              <w:t>spp. a parasitic skin flagellate that binds to the  host.</w:t>
            </w:r>
          </w:p>
          <w:p w:rsidR="0017252B" w:rsidRDefault="0017252B" w:rsidP="00866D14">
            <w:pPr>
              <w:pStyle w:val="TableParagraph"/>
              <w:spacing w:before="50" w:line="170" w:lineRule="exact"/>
              <w:ind w:left="90" w:right="71"/>
              <w:rPr>
                <w:sz w:val="15"/>
              </w:rPr>
            </w:pPr>
            <w:r>
              <w:rPr>
                <w:b/>
                <w:w w:val="115"/>
                <w:sz w:val="15"/>
              </w:rPr>
              <w:t xml:space="preserve">Remedies: </w:t>
            </w:r>
            <w:r>
              <w:rPr>
                <w:w w:val="115"/>
                <w:sz w:val="15"/>
              </w:rPr>
              <w:t>disease is highly contagious and fatal. Raising temperatures at 24–27 °C speeds up the cycle for treatments. Leaving the system with no fish for two weeks to remove the protozoan. For heavy infestation a bath with 3.5 % salt for 1–3 minutes is effective to remove the trophonts. Alternatively, treatment with copper sulphate at 0.2 mg/litre in a separate tank, repeated as necessary. Copper can bioaccumulate and cause toxicity.</w:t>
            </w:r>
          </w:p>
        </w:tc>
      </w:tr>
      <w:tr w:rsidR="0017252B" w:rsidTr="00866D14">
        <w:trPr>
          <w:trHeight w:hRule="exact" w:val="264"/>
        </w:trPr>
        <w:tc>
          <w:tcPr>
            <w:tcW w:w="8765" w:type="dxa"/>
            <w:gridSpan w:val="2"/>
            <w:tcBorders>
              <w:left w:val="nil"/>
              <w:right w:val="nil"/>
            </w:tcBorders>
            <w:shd w:val="clear" w:color="auto" w:fill="E3F3F3"/>
          </w:tcPr>
          <w:p w:rsidR="0017252B" w:rsidRDefault="0017252B" w:rsidP="00866D14">
            <w:pPr>
              <w:pStyle w:val="TableParagraph"/>
              <w:spacing w:before="48"/>
              <w:ind w:left="3758" w:right="3736"/>
              <w:jc w:val="center"/>
              <w:rPr>
                <w:b/>
                <w:sz w:val="14"/>
              </w:rPr>
            </w:pPr>
            <w:r>
              <w:rPr>
                <w:b/>
                <w:w w:val="110"/>
                <w:sz w:val="14"/>
              </w:rPr>
              <w:t>Parasitic diseases</w:t>
            </w:r>
          </w:p>
        </w:tc>
      </w:tr>
      <w:tr w:rsidR="0017252B" w:rsidTr="00866D14">
        <w:trPr>
          <w:trHeight w:hRule="exact" w:val="1065"/>
        </w:trPr>
        <w:tc>
          <w:tcPr>
            <w:tcW w:w="1221" w:type="dxa"/>
            <w:tcBorders>
              <w:left w:val="nil"/>
            </w:tcBorders>
          </w:tcPr>
          <w:p w:rsidR="0017252B" w:rsidRDefault="0017252B" w:rsidP="00866D14">
            <w:pPr>
              <w:pStyle w:val="TableParagraph"/>
              <w:spacing w:before="53" w:line="170" w:lineRule="exact"/>
              <w:ind w:left="92" w:right="107"/>
              <w:rPr>
                <w:sz w:val="15"/>
              </w:rPr>
            </w:pPr>
            <w:r>
              <w:rPr>
                <w:w w:val="115"/>
                <w:sz w:val="15"/>
              </w:rPr>
              <w:t>Anchor worm, lice</w:t>
            </w:r>
          </w:p>
        </w:tc>
        <w:tc>
          <w:tcPr>
            <w:tcW w:w="7544" w:type="dxa"/>
            <w:tcBorders>
              <w:right w:val="nil"/>
            </w:tcBorders>
          </w:tcPr>
          <w:p w:rsidR="0017252B" w:rsidRDefault="0017252B" w:rsidP="00866D14">
            <w:pPr>
              <w:pStyle w:val="TableParagraph"/>
              <w:spacing w:before="53" w:line="170" w:lineRule="exact"/>
              <w:ind w:left="90" w:right="71"/>
              <w:rPr>
                <w:sz w:val="15"/>
              </w:rPr>
            </w:pPr>
            <w:r>
              <w:rPr>
                <w:b/>
                <w:w w:val="115"/>
                <w:sz w:val="15"/>
              </w:rPr>
              <w:t xml:space="preserve">Symptoms: </w:t>
            </w:r>
            <w:r>
              <w:rPr>
                <w:w w:val="115"/>
                <w:sz w:val="15"/>
              </w:rPr>
              <w:t>presence of parasites on skin, gill, mouth. Erosion and ulceration. Red spots on skin that can raise up to 5 mm.</w:t>
            </w:r>
          </w:p>
          <w:p w:rsidR="0017252B" w:rsidRDefault="0017252B" w:rsidP="00866D14">
            <w:pPr>
              <w:pStyle w:val="TableParagraph"/>
              <w:spacing w:before="50"/>
              <w:ind w:left="90" w:right="71"/>
              <w:rPr>
                <w:sz w:val="15"/>
              </w:rPr>
            </w:pPr>
            <w:r>
              <w:rPr>
                <w:b/>
                <w:w w:val="115"/>
                <w:sz w:val="15"/>
              </w:rPr>
              <w:t xml:space="preserve">Causes: </w:t>
            </w:r>
            <w:r>
              <w:rPr>
                <w:w w:val="115"/>
                <w:sz w:val="15"/>
              </w:rPr>
              <w:t>copepods of various origin, introduced from the wild.</w:t>
            </w:r>
          </w:p>
          <w:p w:rsidR="0017252B" w:rsidRDefault="0017252B" w:rsidP="00866D14">
            <w:pPr>
              <w:pStyle w:val="TableParagraph"/>
              <w:spacing w:before="50" w:line="170" w:lineRule="exact"/>
              <w:ind w:left="90" w:right="71"/>
              <w:rPr>
                <w:sz w:val="15"/>
              </w:rPr>
            </w:pPr>
            <w:r>
              <w:rPr>
                <w:b/>
                <w:w w:val="115"/>
                <w:sz w:val="15"/>
              </w:rPr>
              <w:t xml:space="preserve">Remedies: </w:t>
            </w:r>
            <w:r>
              <w:rPr>
                <w:w w:val="115"/>
                <w:sz w:val="15"/>
              </w:rPr>
              <w:t>identifiable with magnifying lens, extended treatment in salt (freshwater species). Also hydrogen peroxide, formalin and ivermectin are remedies for lice.</w:t>
            </w:r>
          </w:p>
        </w:tc>
      </w:tr>
      <w:tr w:rsidR="0017252B" w:rsidTr="00866D14">
        <w:trPr>
          <w:trHeight w:hRule="exact" w:val="1065"/>
        </w:trPr>
        <w:tc>
          <w:tcPr>
            <w:tcW w:w="1221" w:type="dxa"/>
            <w:tcBorders>
              <w:left w:val="nil"/>
            </w:tcBorders>
          </w:tcPr>
          <w:p w:rsidR="0017252B" w:rsidRDefault="0017252B" w:rsidP="00866D14">
            <w:pPr>
              <w:pStyle w:val="TableParagraph"/>
              <w:ind w:left="92" w:right="110"/>
              <w:rPr>
                <w:sz w:val="15"/>
              </w:rPr>
            </w:pPr>
            <w:r>
              <w:rPr>
                <w:w w:val="115"/>
                <w:sz w:val="15"/>
              </w:rPr>
              <w:t>Flukes</w:t>
            </w:r>
          </w:p>
        </w:tc>
        <w:tc>
          <w:tcPr>
            <w:tcW w:w="7544" w:type="dxa"/>
            <w:tcBorders>
              <w:right w:val="nil"/>
            </w:tcBorders>
          </w:tcPr>
          <w:p w:rsidR="0017252B" w:rsidRDefault="0017252B" w:rsidP="00866D14">
            <w:pPr>
              <w:pStyle w:val="TableParagraph"/>
              <w:spacing w:before="53" w:line="170" w:lineRule="exact"/>
              <w:ind w:left="90" w:right="323"/>
              <w:rPr>
                <w:sz w:val="15"/>
              </w:rPr>
            </w:pPr>
            <w:r>
              <w:rPr>
                <w:b/>
                <w:w w:val="115"/>
                <w:sz w:val="15"/>
              </w:rPr>
              <w:t xml:space="preserve">Symptoms: </w:t>
            </w:r>
            <w:r>
              <w:rPr>
                <w:w w:val="115"/>
                <w:sz w:val="15"/>
              </w:rPr>
              <w:t>scraping on tank walls, release of mucus from gills, fast gill movement, gill and fins damages. Paleness, quick respiration and flopping fins.</w:t>
            </w:r>
          </w:p>
          <w:p w:rsidR="0017252B" w:rsidRDefault="0017252B" w:rsidP="00866D14">
            <w:pPr>
              <w:pStyle w:val="TableParagraph"/>
              <w:spacing w:before="50"/>
              <w:ind w:left="90" w:right="71"/>
              <w:rPr>
                <w:sz w:val="15"/>
              </w:rPr>
            </w:pPr>
            <w:r>
              <w:rPr>
                <w:b/>
                <w:w w:val="115"/>
                <w:sz w:val="15"/>
              </w:rPr>
              <w:t xml:space="preserve">Causes: </w:t>
            </w:r>
            <w:r>
              <w:rPr>
                <w:w w:val="115"/>
                <w:sz w:val="15"/>
              </w:rPr>
              <w:t>flatworms about 1 mm long infesting gills and skin. Detectable with magnifying   lens.</w:t>
            </w:r>
          </w:p>
          <w:p w:rsidR="0017252B" w:rsidRDefault="0017252B" w:rsidP="00866D14">
            <w:pPr>
              <w:pStyle w:val="TableParagraph"/>
              <w:spacing w:before="50" w:line="170" w:lineRule="exact"/>
              <w:ind w:left="90" w:right="130"/>
              <w:rPr>
                <w:sz w:val="15"/>
              </w:rPr>
            </w:pPr>
            <w:r>
              <w:rPr>
                <w:w w:val="115"/>
                <w:sz w:val="15"/>
              </w:rPr>
              <w:t>Remedies: treatment of 10 to 30 minute bath in 10 mg per litre of potassium permanganate in a separate tank (freshwater parasite only). Salt bath (freshwater parasite only). Formaline or copper bath.</w:t>
            </w:r>
          </w:p>
        </w:tc>
      </w:tr>
      <w:tr w:rsidR="0017252B" w:rsidTr="00866D14">
        <w:trPr>
          <w:trHeight w:hRule="exact" w:val="895"/>
        </w:trPr>
        <w:tc>
          <w:tcPr>
            <w:tcW w:w="1221" w:type="dxa"/>
            <w:tcBorders>
              <w:left w:val="nil"/>
            </w:tcBorders>
          </w:tcPr>
          <w:p w:rsidR="0017252B" w:rsidRDefault="0017252B" w:rsidP="00866D14">
            <w:pPr>
              <w:pStyle w:val="TableParagraph"/>
              <w:ind w:left="92" w:right="110"/>
              <w:rPr>
                <w:sz w:val="15"/>
              </w:rPr>
            </w:pPr>
            <w:r>
              <w:rPr>
                <w:w w:val="110"/>
                <w:sz w:val="15"/>
              </w:rPr>
              <w:t>Leeches</w:t>
            </w:r>
          </w:p>
        </w:tc>
        <w:tc>
          <w:tcPr>
            <w:tcW w:w="7544" w:type="dxa"/>
            <w:tcBorders>
              <w:right w:val="nil"/>
            </w:tcBorders>
          </w:tcPr>
          <w:p w:rsidR="0017252B" w:rsidRDefault="0017252B" w:rsidP="00866D14">
            <w:pPr>
              <w:pStyle w:val="TableParagraph"/>
              <w:spacing w:before="53" w:line="170" w:lineRule="exact"/>
              <w:ind w:left="90" w:right="130"/>
              <w:rPr>
                <w:sz w:val="15"/>
              </w:rPr>
            </w:pPr>
            <w:r>
              <w:rPr>
                <w:b/>
                <w:w w:val="115"/>
                <w:sz w:val="15"/>
              </w:rPr>
              <w:t xml:space="preserve">Symptoms: </w:t>
            </w:r>
            <w:r>
              <w:rPr>
                <w:w w:val="115"/>
                <w:sz w:val="15"/>
              </w:rPr>
              <w:t>presence of parasites on the skin creating small red or white lesions. Heavy infestations lead to anaemia.</w:t>
            </w:r>
          </w:p>
          <w:p w:rsidR="0017252B" w:rsidRDefault="0017252B" w:rsidP="00866D14">
            <w:pPr>
              <w:pStyle w:val="TableParagraph"/>
              <w:spacing w:before="50"/>
              <w:ind w:left="90" w:right="71"/>
              <w:rPr>
                <w:sz w:val="15"/>
              </w:rPr>
            </w:pPr>
            <w:r>
              <w:rPr>
                <w:b/>
                <w:w w:val="115"/>
                <w:sz w:val="15"/>
              </w:rPr>
              <w:t xml:space="preserve">Causes: </w:t>
            </w:r>
            <w:r>
              <w:rPr>
                <w:w w:val="115"/>
                <w:sz w:val="15"/>
              </w:rPr>
              <w:t>external parasites mainly introduced from wild.</w:t>
            </w:r>
          </w:p>
          <w:p w:rsidR="0017252B" w:rsidRDefault="0017252B" w:rsidP="00866D14">
            <w:pPr>
              <w:pStyle w:val="TableParagraph"/>
              <w:spacing w:before="43"/>
              <w:ind w:left="90" w:right="71"/>
              <w:rPr>
                <w:sz w:val="15"/>
              </w:rPr>
            </w:pPr>
            <w:r>
              <w:rPr>
                <w:b/>
                <w:w w:val="115"/>
                <w:sz w:val="15"/>
              </w:rPr>
              <w:t xml:space="preserve">Remedies: </w:t>
            </w:r>
            <w:r>
              <w:rPr>
                <w:w w:val="115"/>
                <w:sz w:val="15"/>
              </w:rPr>
              <w:t>avoid introduction of raw plants or snails, bath in salt solution, use of  organophosphates.</w:t>
            </w:r>
          </w:p>
        </w:tc>
      </w:tr>
      <w:tr w:rsidR="0017252B" w:rsidTr="00866D14">
        <w:trPr>
          <w:trHeight w:hRule="exact" w:val="1065"/>
        </w:trPr>
        <w:tc>
          <w:tcPr>
            <w:tcW w:w="1221" w:type="dxa"/>
            <w:tcBorders>
              <w:left w:val="nil"/>
            </w:tcBorders>
          </w:tcPr>
          <w:p w:rsidR="0017252B" w:rsidRDefault="0017252B" w:rsidP="00866D14">
            <w:pPr>
              <w:pStyle w:val="TableParagraph"/>
              <w:ind w:left="92" w:right="110"/>
              <w:rPr>
                <w:sz w:val="15"/>
              </w:rPr>
            </w:pPr>
            <w:r>
              <w:rPr>
                <w:w w:val="115"/>
                <w:sz w:val="15"/>
              </w:rPr>
              <w:t>Nematoda</w:t>
            </w:r>
          </w:p>
        </w:tc>
        <w:tc>
          <w:tcPr>
            <w:tcW w:w="7544" w:type="dxa"/>
            <w:tcBorders>
              <w:right w:val="nil"/>
            </w:tcBorders>
          </w:tcPr>
          <w:p w:rsidR="0017252B" w:rsidRDefault="0017252B" w:rsidP="00866D14">
            <w:pPr>
              <w:pStyle w:val="TableParagraph"/>
              <w:spacing w:before="52" w:line="170" w:lineRule="exact"/>
              <w:ind w:left="90" w:right="71"/>
              <w:rPr>
                <w:sz w:val="15"/>
              </w:rPr>
            </w:pPr>
            <w:r>
              <w:rPr>
                <w:b/>
                <w:w w:val="115"/>
                <w:sz w:val="15"/>
              </w:rPr>
              <w:t xml:space="preserve">Symptoms: </w:t>
            </w:r>
            <w:r>
              <w:rPr>
                <w:w w:val="115"/>
                <w:sz w:val="15"/>
              </w:rPr>
              <w:t>progressive loss of weight, lethargy, void bellies and accumulation of parasites around the anus. Colonization of viscera with 0.6–7.0 mm worms in the intestine.</w:t>
            </w:r>
          </w:p>
          <w:p w:rsidR="0017252B" w:rsidRDefault="0017252B" w:rsidP="00866D14">
            <w:pPr>
              <w:pStyle w:val="TableParagraph"/>
              <w:spacing w:before="56" w:line="170" w:lineRule="exact"/>
              <w:ind w:left="90" w:right="71"/>
              <w:rPr>
                <w:sz w:val="15"/>
              </w:rPr>
            </w:pPr>
            <w:r>
              <w:rPr>
                <w:b/>
                <w:w w:val="115"/>
                <w:sz w:val="15"/>
              </w:rPr>
              <w:t xml:space="preserve">Causes: </w:t>
            </w:r>
            <w:r>
              <w:rPr>
                <w:w w:val="115"/>
                <w:sz w:val="15"/>
              </w:rPr>
              <w:t>threadworms infesting all over the body but are visible when they concentrate at the anus. Infestation occurs with introduction of wild or pond  fish.</w:t>
            </w:r>
          </w:p>
          <w:p w:rsidR="0017252B" w:rsidRDefault="0017252B" w:rsidP="00866D14">
            <w:pPr>
              <w:pStyle w:val="TableParagraph"/>
              <w:spacing w:before="50"/>
              <w:ind w:left="90" w:right="71"/>
              <w:rPr>
                <w:sz w:val="15"/>
              </w:rPr>
            </w:pPr>
            <w:r>
              <w:rPr>
                <w:b/>
                <w:w w:val="115"/>
                <w:sz w:val="15"/>
              </w:rPr>
              <w:t xml:space="preserve">Remedies: </w:t>
            </w:r>
            <w:r>
              <w:rPr>
                <w:w w:val="115"/>
                <w:sz w:val="15"/>
              </w:rPr>
              <w:t>medicated feed with fenbendazole oral, levamisole oral.</w:t>
            </w:r>
          </w:p>
        </w:tc>
      </w:tr>
    </w:tbl>
    <w:p w:rsidR="0017252B" w:rsidRDefault="0017252B" w:rsidP="0017252B">
      <w:pPr>
        <w:spacing w:before="51"/>
        <w:ind w:left="107" w:right="1125"/>
        <w:rPr>
          <w:rFonts w:ascii="Calibri" w:hAnsi="Calibri"/>
          <w:sz w:val="14"/>
        </w:rPr>
      </w:pPr>
      <w:r>
        <w:rPr>
          <w:rFonts w:ascii="Calibri" w:hAnsi="Calibri"/>
          <w:i/>
          <w:w w:val="115"/>
          <w:sz w:val="14"/>
        </w:rPr>
        <w:t xml:space="preserve">Source: </w:t>
      </w:r>
      <w:r>
        <w:rPr>
          <w:rFonts w:ascii="Calibri" w:hAnsi="Calibri"/>
          <w:w w:val="115"/>
          <w:sz w:val="14"/>
        </w:rPr>
        <w:t>Modified from Noga (1996) – See Further Reading section for full reference.</w:t>
      </w:r>
      <w:bookmarkStart w:id="0" w:name="_GoBack"/>
      <w:bookmarkEnd w:id="0"/>
    </w:p>
    <w:sectPr w:rsidR="0017252B" w:rsidSect="00E746E8">
      <w:pgSz w:w="11910" w:h="16840"/>
      <w:pgMar w:top="1020" w:right="1420" w:bottom="280" w:left="1480" w:header="793" w:footer="0" w:gutter="0"/>
      <w:pgNumType w:start="18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E1" w:rsidRDefault="00F612E1" w:rsidP="0017252B">
      <w:r>
        <w:separator/>
      </w:r>
    </w:p>
  </w:endnote>
  <w:endnote w:type="continuationSeparator" w:id="0">
    <w:p w:rsidR="00F612E1" w:rsidRDefault="00F612E1" w:rsidP="0017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E1" w:rsidRDefault="00F612E1" w:rsidP="0017252B">
      <w:r>
        <w:separator/>
      </w:r>
    </w:p>
  </w:footnote>
  <w:footnote w:type="continuationSeparator" w:id="0">
    <w:p w:rsidR="00F612E1" w:rsidRDefault="00F612E1" w:rsidP="00172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BC" w:rsidRDefault="0017252B">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988060</wp:posOffset>
              </wp:positionH>
              <wp:positionV relativeFrom="page">
                <wp:posOffset>652145</wp:posOffset>
              </wp:positionV>
              <wp:extent cx="5561965" cy="0"/>
              <wp:effectExtent l="6985" t="13970" r="1270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965" cy="0"/>
                      </a:xfrm>
                      <a:prstGeom prst="line">
                        <a:avLst/>
                      </a:prstGeom>
                      <a:noFill/>
                      <a:ln w="6350">
                        <a:solidFill>
                          <a:srgbClr val="0092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83883" id="Straight Connector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pt,51.35pt" to="515.7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a3HwIAADYEAAAOAAAAZHJzL2Uyb0RvYy54bWysU02P2yAQvVfqf0DcE9tZx02sOKvKTnrZ&#10;tpGy/QEEcIyKAQGJE1X97x3Ih7Ltpap6sQdmeLx581g8n3qJjtw6oVWFs3GKEVdUM6H2Ff72uh7N&#10;MHKeKEakVrzCZ+7w8/L9u8VgSj7RnZaMWwQgypWDqXDnvSmTxNGO98SNteEKkq22PfGwtPuEWTIA&#10;ei+TSZoWyaAtM1ZT7hzsNpckXkb8tuXUf21bxz2SFQZuPn5t/O7CN1kuSLm3xHSCXmmQf2DRE6Hg&#10;0jtUQzxBByv+gOoFtdrp1o+p7hPdtoLy2AN0k6W/dbPtiOGxFxDHmbtM7v/B0i/HjUWCVRgGpUgP&#10;I9p6S8S+86jWSoGA2qJZ0GkwroTyWm1s6JSe1Na8aPrdIaXrjqg9j3xfzwZAsnAieXMkLJyB23bD&#10;Z82ghhy8jqKdWtsHSJADneJszvfZ8JNHFDan0yKbF1OM6C2XkPJ20FjnP3HdoxBUWAoVZCMlOb44&#10;H4iQ8lYStpVeCynj6KVCQ4WLp2kaDzgtBQvJUObsfldLi44kmCedT2br2BVkHsusPigWwTpO2Ooa&#10;eyLkJYbLpQp40ArQuUYXd/yYp/PVbDXLR/mkWI3ytGlGH9d1PirW2Ydp89TUdZP9DNSyvOwEY1wF&#10;djenZvnfOeH6Zi4eu3v1LkPyFj3qBWRv/0g6zjKM72KEnWbnjb3NGMwZi68PKbj/cQ3x43Nf/gIA&#10;AP//AwBQSwMEFAAGAAgAAAAhALTp3MrdAAAADAEAAA8AAABkcnMvZG93bnJldi54bWxMj0FLw0AQ&#10;he8F/8MygpdiN42kSsymiCCCF2kVSm+T7DQJZmdDdtvGf+8UBL3Nm3m8+V6xnlyvTjSGzrOB5SIB&#10;RVx723Fj4PPj5fYBVIjIFnvPZOCbAqzLq1mBufVn3tBpGxslIRxyNNDGOORah7olh2HhB2K5Hfzo&#10;MIocG21HPEu463WaJCvtsGP50OJAzy3VX9ujM6A3u8rPq8MO92z3KfHr2zuxMTfX09MjqEhT/DPD&#10;BV/QoRSmyh/ZBtWLzrKVWGVI0ntQF0dyt8xAVb8rXRb6f4nyBwAA//8DAFBLAQItABQABgAIAAAA&#10;IQC2gziS/gAAAOEBAAATAAAAAAAAAAAAAAAAAAAAAABbQ29udGVudF9UeXBlc10ueG1sUEsBAi0A&#10;FAAGAAgAAAAhADj9If/WAAAAlAEAAAsAAAAAAAAAAAAAAAAALwEAAF9yZWxzLy5yZWxzUEsBAi0A&#10;FAAGAAgAAAAhANYRZrcfAgAANgQAAA4AAAAAAAAAAAAAAAAALgIAAGRycy9lMm9Eb2MueG1sUEsB&#10;Ai0AFAAGAAgAAAAhALTp3MrdAAAADAEAAA8AAAAAAAAAAAAAAAAAeQQAAGRycy9kb3ducmV2Lnht&#10;bFBLBQYAAAAABAAEAPMAAACDBQAAAAA=&#10;" strokecolor="#00928f" strokeweight=".5pt">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953770</wp:posOffset>
              </wp:positionH>
              <wp:positionV relativeFrom="page">
                <wp:posOffset>497840</wp:posOffset>
              </wp:positionV>
              <wp:extent cx="220345" cy="127000"/>
              <wp:effectExtent l="1270" t="254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EBC" w:rsidRDefault="00F612E1">
                          <w:pPr>
                            <w:spacing w:line="189" w:lineRule="exact"/>
                            <w:ind w:left="40" w:right="-17"/>
                            <w:rPr>
                              <w:rFonts w:ascii="Calibri"/>
                              <w:b/>
                              <w:sz w:val="16"/>
                            </w:rPr>
                          </w:pPr>
                          <w:r>
                            <w:fldChar w:fldCharType="begin"/>
                          </w:r>
                          <w:r>
                            <w:rPr>
                              <w:rFonts w:ascii="Calibri"/>
                              <w:b/>
                              <w:w w:val="110"/>
                              <w:sz w:val="16"/>
                            </w:rPr>
                            <w:instrText xml:space="preserve"> PAGE </w:instrText>
                          </w:r>
                          <w:r>
                            <w:fldChar w:fldCharType="separate"/>
                          </w:r>
                          <w:r>
                            <w:rPr>
                              <w:rFonts w:ascii="Calibri"/>
                              <w:b/>
                              <w:noProof/>
                              <w:w w:val="110"/>
                              <w:sz w:val="16"/>
                            </w:rPr>
                            <w:t>188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5.1pt;margin-top:39.2pt;width:17.3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zDrw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GRIC1Q9EQHg+7lgBa2O32nU3B67MDNDLANLLtKdfcgy68aCbluiNjRO6Vk31BSQXahvelfXB1x&#10;tAXZ9h9kBWHI3kgHNNSqta2DZiBAB5aeT8zYVErYjKLgOp5hVMJRGC2CwDHnk3S63Clt3lHZImtk&#10;WAHxDpwcHrSxyZB0crGxhCwY5458Ll5sgOO4A6Hhqj2zSTgufyRBsllulrEXR/ONFwd57t0V69ib&#10;F+Fill/n63Ue/rRxwzhtWFVRYcNMugrjP+PtqPBRESdlaclZZeFsSlrttmuu0IGArgv3uZbDydnN&#10;f5mGawLU8qqkMIqD+yjxivly4cVFPPOSRbD0gjC5T+ZBnMR58bKkBybov5eE+gwns2g2aumc9Kva&#10;gOkz2Re1kbRlBiYHZ22GlycnkloFbkTlqDWE8dG+aIVN/9wKoHsi2unVSnQUqxm2A6BYEW9l9QzK&#10;VRKUBfKEcQdGI9V3jHoYHRnW3/ZEUYz4ewHqt3NmMtRkbCeDiBKuZthgNJprM86jfafYrgHk8X0J&#10;eQcvpGZOvecsju8KxoEr4ji67Ly5/Hde5wG7+gUAAP//AwBQSwMEFAAGAAgAAAAhAIPXPlrdAAAA&#10;CQEAAA8AAABkcnMvZG93bnJldi54bWxMj8FOwzAMhu9IvENkJG4sYRqjLU2nCcEJCdGVA8e08dpq&#10;jVOabCtvj3eC429/+v0538xuECecQu9Jw/1CgUBqvO2p1fBZvd4lIEI0ZM3gCTX8YIBNcX2Vm8z6&#10;M5V42sVWcAmFzGjoYhwzKUPToTNh4Uck3u395EzkOLXSTubM5W6QS6XW0pme+EJnRnzusDnsjk7D&#10;9ovKl/77vf4o92VfVamit/VB69ubefsEIuIc/2C46LM6FOxU+yPZIAbOD2rJqIbHZAXiAiSrFESt&#10;IeWBLHL5/4PiFwAA//8DAFBLAQItABQABgAIAAAAIQC2gziS/gAAAOEBAAATAAAAAAAAAAAAAAAA&#10;AAAAAABbQ29udGVudF9UeXBlc10ueG1sUEsBAi0AFAAGAAgAAAAhADj9If/WAAAAlAEAAAsAAAAA&#10;AAAAAAAAAAAALwEAAF9yZWxzLy5yZWxzUEsBAi0AFAAGAAgAAAAhAMiFnMOvAgAAqAUAAA4AAAAA&#10;AAAAAAAAAAAALgIAAGRycy9lMm9Eb2MueG1sUEsBAi0AFAAGAAgAAAAhAIPXPlrdAAAACQEAAA8A&#10;AAAAAAAAAAAAAAAACQUAAGRycy9kb3ducmV2LnhtbFBLBQYAAAAABAAEAPMAAAATBgAAAAA=&#10;" filled="f" stroked="f">
              <v:textbox inset="0,0,0,0">
                <w:txbxContent>
                  <w:p w:rsidR="00B04EBC" w:rsidRDefault="00F612E1">
                    <w:pPr>
                      <w:spacing w:line="189" w:lineRule="exact"/>
                      <w:ind w:left="40" w:right="-17"/>
                      <w:rPr>
                        <w:rFonts w:ascii="Calibri"/>
                        <w:b/>
                        <w:sz w:val="16"/>
                      </w:rPr>
                    </w:pPr>
                    <w:r>
                      <w:fldChar w:fldCharType="begin"/>
                    </w:r>
                    <w:r>
                      <w:rPr>
                        <w:rFonts w:ascii="Calibri"/>
                        <w:b/>
                        <w:w w:val="110"/>
                        <w:sz w:val="16"/>
                      </w:rPr>
                      <w:instrText xml:space="preserve"> PAGE </w:instrText>
                    </w:r>
                    <w:r>
                      <w:fldChar w:fldCharType="separate"/>
                    </w:r>
                    <w:r>
                      <w:rPr>
                        <w:rFonts w:ascii="Calibri"/>
                        <w:b/>
                        <w:noProof/>
                        <w:w w:val="110"/>
                        <w:sz w:val="16"/>
                      </w:rPr>
                      <w:t>188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2922270</wp:posOffset>
              </wp:positionH>
              <wp:positionV relativeFrom="page">
                <wp:posOffset>490855</wp:posOffset>
              </wp:positionV>
              <wp:extent cx="3642995" cy="139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EBC" w:rsidRDefault="00F612E1">
                          <w:pPr>
                            <w:spacing w:line="200" w:lineRule="exact"/>
                            <w:ind w:left="20"/>
                            <w:rPr>
                              <w:rFonts w:ascii="Georgia" w:hAnsi="Georgia"/>
                              <w:i/>
                              <w:sz w:val="18"/>
                            </w:rPr>
                          </w:pPr>
                          <w:r>
                            <w:rPr>
                              <w:rFonts w:ascii="Georgia" w:hAnsi="Georgia"/>
                              <w:i/>
                              <w:w w:val="95"/>
                              <w:sz w:val="18"/>
                            </w:rPr>
                            <w:t>Small-scale</w:t>
                          </w:r>
                          <w:r>
                            <w:rPr>
                              <w:rFonts w:ascii="Georgia" w:hAnsi="Georgia"/>
                              <w:i/>
                              <w:spacing w:val="-11"/>
                              <w:w w:val="95"/>
                              <w:sz w:val="18"/>
                            </w:rPr>
                            <w:t xml:space="preserve"> </w:t>
                          </w:r>
                          <w:r>
                            <w:rPr>
                              <w:rFonts w:ascii="Georgia" w:hAnsi="Georgia"/>
                              <w:i/>
                              <w:w w:val="95"/>
                              <w:sz w:val="18"/>
                            </w:rPr>
                            <w:t>aquaponic</w:t>
                          </w:r>
                          <w:r>
                            <w:rPr>
                              <w:rFonts w:ascii="Georgia" w:hAnsi="Georgia"/>
                              <w:i/>
                              <w:spacing w:val="-11"/>
                              <w:w w:val="95"/>
                              <w:sz w:val="18"/>
                            </w:rPr>
                            <w:t xml:space="preserve"> </w:t>
                          </w:r>
                          <w:r>
                            <w:rPr>
                              <w:rFonts w:ascii="Georgia" w:hAnsi="Georgia"/>
                              <w:i/>
                              <w:w w:val="95"/>
                              <w:sz w:val="18"/>
                            </w:rPr>
                            <w:t>food</w:t>
                          </w:r>
                          <w:r>
                            <w:rPr>
                              <w:rFonts w:ascii="Georgia" w:hAnsi="Georgia"/>
                              <w:i/>
                              <w:spacing w:val="-11"/>
                              <w:w w:val="95"/>
                              <w:sz w:val="18"/>
                            </w:rPr>
                            <w:t xml:space="preserve"> </w:t>
                          </w:r>
                          <w:r>
                            <w:rPr>
                              <w:rFonts w:ascii="Georgia" w:hAnsi="Georgia"/>
                              <w:i/>
                              <w:w w:val="95"/>
                              <w:sz w:val="18"/>
                            </w:rPr>
                            <w:t>production</w:t>
                          </w:r>
                          <w:r>
                            <w:rPr>
                              <w:rFonts w:ascii="Georgia" w:hAnsi="Georgia"/>
                              <w:i/>
                              <w:spacing w:val="-11"/>
                              <w:w w:val="95"/>
                              <w:sz w:val="18"/>
                            </w:rPr>
                            <w:t xml:space="preserve"> </w:t>
                          </w:r>
                          <w:r>
                            <w:rPr>
                              <w:rFonts w:ascii="Georgia" w:hAnsi="Georgia"/>
                              <w:i/>
                              <w:w w:val="95"/>
                              <w:sz w:val="18"/>
                            </w:rPr>
                            <w:t>–</w:t>
                          </w:r>
                          <w:r>
                            <w:rPr>
                              <w:rFonts w:ascii="Georgia" w:hAnsi="Georgia"/>
                              <w:i/>
                              <w:spacing w:val="-11"/>
                              <w:w w:val="95"/>
                              <w:sz w:val="18"/>
                            </w:rPr>
                            <w:t xml:space="preserve"> </w:t>
                          </w:r>
                          <w:r>
                            <w:rPr>
                              <w:rFonts w:ascii="Georgia" w:hAnsi="Georgia"/>
                              <w:i/>
                              <w:w w:val="95"/>
                              <w:sz w:val="18"/>
                            </w:rPr>
                            <w:t>Integrated</w:t>
                          </w:r>
                          <w:r>
                            <w:rPr>
                              <w:rFonts w:ascii="Georgia" w:hAnsi="Georgia"/>
                              <w:i/>
                              <w:spacing w:val="-11"/>
                              <w:w w:val="95"/>
                              <w:sz w:val="18"/>
                            </w:rPr>
                            <w:t xml:space="preserve"> </w:t>
                          </w:r>
                          <w:r>
                            <w:rPr>
                              <w:rFonts w:ascii="Georgia" w:hAnsi="Georgia"/>
                              <w:i/>
                              <w:w w:val="95"/>
                              <w:sz w:val="18"/>
                            </w:rPr>
                            <w:t>fish</w:t>
                          </w:r>
                          <w:r>
                            <w:rPr>
                              <w:rFonts w:ascii="Georgia" w:hAnsi="Georgia"/>
                              <w:i/>
                              <w:spacing w:val="-11"/>
                              <w:w w:val="95"/>
                              <w:sz w:val="18"/>
                            </w:rPr>
                            <w:t xml:space="preserve"> </w:t>
                          </w:r>
                          <w:r>
                            <w:rPr>
                              <w:rFonts w:ascii="Georgia" w:hAnsi="Georgia"/>
                              <w:i/>
                              <w:w w:val="95"/>
                              <w:sz w:val="18"/>
                            </w:rPr>
                            <w:t>and</w:t>
                          </w:r>
                          <w:r>
                            <w:rPr>
                              <w:rFonts w:ascii="Georgia" w:hAnsi="Georgia"/>
                              <w:i/>
                              <w:spacing w:val="-11"/>
                              <w:w w:val="95"/>
                              <w:sz w:val="18"/>
                            </w:rPr>
                            <w:t xml:space="preserve"> </w:t>
                          </w:r>
                          <w:r>
                            <w:rPr>
                              <w:rFonts w:ascii="Georgia" w:hAnsi="Georgia"/>
                              <w:i/>
                              <w:w w:val="95"/>
                              <w:sz w:val="18"/>
                            </w:rPr>
                            <w:t>plant</w:t>
                          </w:r>
                          <w:r>
                            <w:rPr>
                              <w:rFonts w:ascii="Georgia" w:hAnsi="Georgia"/>
                              <w:i/>
                              <w:spacing w:val="-11"/>
                              <w:w w:val="95"/>
                              <w:sz w:val="18"/>
                            </w:rPr>
                            <w:t xml:space="preserve"> </w:t>
                          </w:r>
                          <w:r>
                            <w:rPr>
                              <w:rFonts w:ascii="Georgia" w:hAnsi="Georgia"/>
                              <w:i/>
                              <w:w w:val="95"/>
                              <w:sz w:val="18"/>
                            </w:rPr>
                            <w:t>farming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30.1pt;margin-top:38.65pt;width:286.8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hMsgIAALA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JxgJ0kGLHtho0K0cUWKrM/Q6A6f7HtzMCNvQZZep7u8k/aaRkOuGiB27UUoODSMVsAvtTf/J1QlH&#10;W5Dt8FFWEIbsjXRAY606WzooBgJ06NLjqTOWCoXNyySO0nSBEYWz8DK9ClzrfJLNt3ulzXsmO2SN&#10;HCvovEMnhzttLBuSzS42mJAlb1vX/VY82wDHaQdiw1V7Zlm4Zv5Mg3Sz3CxjL46SjRcHReHdlOvY&#10;S8rwalFcFut1Ef6yccM4a3hVMWHDzMIK4z9r3FHikyRO0tKy5ZWFs5S02m3XrUIHAsIu3edqDidn&#10;N/85DVcEyOVFSmEUB7dR6pXJ8sqLy3jhQXmXXhCmt2kSxGlclM9TuuOC/XtKaMhxuogWk5jOpF/k&#10;FrjvdW4k67iB0dHyLsfLkxPJrAQ3onKtNYS3k/2kFJb+uRTQ7rnRTrBWo5Nazbgd3ctwarZi3srq&#10;ERSsJAgMZApjD4xGqh8YDTBCcqy/74liGLUfBLwCO29mQ83GdjaIoHA1xwajyVybaS7te8V3DSBP&#10;70zIG3gpNXciPrM4vi8YCy6X4wizc+fpv/M6D9rVbwAAAP//AwBQSwMEFAAGAAgAAAAhAA6ANDLf&#10;AAAACgEAAA8AAABkcnMvZG93bnJldi54bWxMj8FOwzAQRO9I/IO1SNyoTYNSksapKgQnJEQaDj06&#10;8TaxGq9D7Lbh73FPcFzN08zbYjPbgZ1x8saRhMeFAIbUOm2ok/BVvz08A/NBkVaDI5Twgx425e1N&#10;oXLtLlTheRc6FkvI50pCH8KYc+7bHq3yCzcixezgJqtCPKeO60ldYrkd+FKIlFtlKC70asSXHtvj&#10;7mQlbPdUvZrvj+azOlSmrjNB7+lRyvu7ebsGFnAOfzBc9aM6lNGpcSfSng0SnlKxjKiE1SoBdgVE&#10;kmTAGglZlgAvC/7/hfIXAAD//wMAUEsBAi0AFAAGAAgAAAAhALaDOJL+AAAA4QEAABMAAAAAAAAA&#10;AAAAAAAAAAAAAFtDb250ZW50X1R5cGVzXS54bWxQSwECLQAUAAYACAAAACEAOP0h/9YAAACUAQAA&#10;CwAAAAAAAAAAAAAAAAAvAQAAX3JlbHMvLnJlbHNQSwECLQAUAAYACAAAACEAXz84TLICAACwBQAA&#10;DgAAAAAAAAAAAAAAAAAuAgAAZHJzL2Uyb0RvYy54bWxQSwECLQAUAAYACAAAACEADoA0Mt8AAAAK&#10;AQAADwAAAAAAAAAAAAAAAAAMBQAAZHJzL2Rvd25yZXYueG1sUEsFBgAAAAAEAAQA8wAAABgGAAAA&#10;AA==&#10;" filled="f" stroked="f">
              <v:textbox inset="0,0,0,0">
                <w:txbxContent>
                  <w:p w:rsidR="00B04EBC" w:rsidRDefault="00F612E1">
                    <w:pPr>
                      <w:spacing w:line="200" w:lineRule="exact"/>
                      <w:ind w:left="20"/>
                      <w:rPr>
                        <w:rFonts w:ascii="Georgia" w:hAnsi="Georgia"/>
                        <w:i/>
                        <w:sz w:val="18"/>
                      </w:rPr>
                    </w:pPr>
                    <w:r>
                      <w:rPr>
                        <w:rFonts w:ascii="Georgia" w:hAnsi="Georgia"/>
                        <w:i/>
                        <w:w w:val="95"/>
                        <w:sz w:val="18"/>
                      </w:rPr>
                      <w:t>Small-scale</w:t>
                    </w:r>
                    <w:r>
                      <w:rPr>
                        <w:rFonts w:ascii="Georgia" w:hAnsi="Georgia"/>
                        <w:i/>
                        <w:spacing w:val="-11"/>
                        <w:w w:val="95"/>
                        <w:sz w:val="18"/>
                      </w:rPr>
                      <w:t xml:space="preserve"> </w:t>
                    </w:r>
                    <w:r>
                      <w:rPr>
                        <w:rFonts w:ascii="Georgia" w:hAnsi="Georgia"/>
                        <w:i/>
                        <w:w w:val="95"/>
                        <w:sz w:val="18"/>
                      </w:rPr>
                      <w:t>aquaponic</w:t>
                    </w:r>
                    <w:r>
                      <w:rPr>
                        <w:rFonts w:ascii="Georgia" w:hAnsi="Georgia"/>
                        <w:i/>
                        <w:spacing w:val="-11"/>
                        <w:w w:val="95"/>
                        <w:sz w:val="18"/>
                      </w:rPr>
                      <w:t xml:space="preserve"> </w:t>
                    </w:r>
                    <w:r>
                      <w:rPr>
                        <w:rFonts w:ascii="Georgia" w:hAnsi="Georgia"/>
                        <w:i/>
                        <w:w w:val="95"/>
                        <w:sz w:val="18"/>
                      </w:rPr>
                      <w:t>food</w:t>
                    </w:r>
                    <w:r>
                      <w:rPr>
                        <w:rFonts w:ascii="Georgia" w:hAnsi="Georgia"/>
                        <w:i/>
                        <w:spacing w:val="-11"/>
                        <w:w w:val="95"/>
                        <w:sz w:val="18"/>
                      </w:rPr>
                      <w:t xml:space="preserve"> </w:t>
                    </w:r>
                    <w:r>
                      <w:rPr>
                        <w:rFonts w:ascii="Georgia" w:hAnsi="Georgia"/>
                        <w:i/>
                        <w:w w:val="95"/>
                        <w:sz w:val="18"/>
                      </w:rPr>
                      <w:t>production</w:t>
                    </w:r>
                    <w:r>
                      <w:rPr>
                        <w:rFonts w:ascii="Georgia" w:hAnsi="Georgia"/>
                        <w:i/>
                        <w:spacing w:val="-11"/>
                        <w:w w:val="95"/>
                        <w:sz w:val="18"/>
                      </w:rPr>
                      <w:t xml:space="preserve"> </w:t>
                    </w:r>
                    <w:r>
                      <w:rPr>
                        <w:rFonts w:ascii="Georgia" w:hAnsi="Georgia"/>
                        <w:i/>
                        <w:w w:val="95"/>
                        <w:sz w:val="18"/>
                      </w:rPr>
                      <w:t>–</w:t>
                    </w:r>
                    <w:r>
                      <w:rPr>
                        <w:rFonts w:ascii="Georgia" w:hAnsi="Georgia"/>
                        <w:i/>
                        <w:spacing w:val="-11"/>
                        <w:w w:val="95"/>
                        <w:sz w:val="18"/>
                      </w:rPr>
                      <w:t xml:space="preserve"> </w:t>
                    </w:r>
                    <w:r>
                      <w:rPr>
                        <w:rFonts w:ascii="Georgia" w:hAnsi="Georgia"/>
                        <w:i/>
                        <w:w w:val="95"/>
                        <w:sz w:val="18"/>
                      </w:rPr>
                      <w:t>Integrated</w:t>
                    </w:r>
                    <w:r>
                      <w:rPr>
                        <w:rFonts w:ascii="Georgia" w:hAnsi="Georgia"/>
                        <w:i/>
                        <w:spacing w:val="-11"/>
                        <w:w w:val="95"/>
                        <w:sz w:val="18"/>
                      </w:rPr>
                      <w:t xml:space="preserve"> </w:t>
                    </w:r>
                    <w:r>
                      <w:rPr>
                        <w:rFonts w:ascii="Georgia" w:hAnsi="Georgia"/>
                        <w:i/>
                        <w:w w:val="95"/>
                        <w:sz w:val="18"/>
                      </w:rPr>
                      <w:t>fish</w:t>
                    </w:r>
                    <w:r>
                      <w:rPr>
                        <w:rFonts w:ascii="Georgia" w:hAnsi="Georgia"/>
                        <w:i/>
                        <w:spacing w:val="-11"/>
                        <w:w w:val="95"/>
                        <w:sz w:val="18"/>
                      </w:rPr>
                      <w:t xml:space="preserve"> </w:t>
                    </w:r>
                    <w:r>
                      <w:rPr>
                        <w:rFonts w:ascii="Georgia" w:hAnsi="Georgia"/>
                        <w:i/>
                        <w:w w:val="95"/>
                        <w:sz w:val="18"/>
                      </w:rPr>
                      <w:t>and</w:t>
                    </w:r>
                    <w:r>
                      <w:rPr>
                        <w:rFonts w:ascii="Georgia" w:hAnsi="Georgia"/>
                        <w:i/>
                        <w:spacing w:val="-11"/>
                        <w:w w:val="95"/>
                        <w:sz w:val="18"/>
                      </w:rPr>
                      <w:t xml:space="preserve"> </w:t>
                    </w:r>
                    <w:r>
                      <w:rPr>
                        <w:rFonts w:ascii="Georgia" w:hAnsi="Georgia"/>
                        <w:i/>
                        <w:w w:val="95"/>
                        <w:sz w:val="18"/>
                      </w:rPr>
                      <w:t>plant</w:t>
                    </w:r>
                    <w:r>
                      <w:rPr>
                        <w:rFonts w:ascii="Georgia" w:hAnsi="Georgia"/>
                        <w:i/>
                        <w:spacing w:val="-11"/>
                        <w:w w:val="95"/>
                        <w:sz w:val="18"/>
                      </w:rPr>
                      <w:t xml:space="preserve"> </w:t>
                    </w:r>
                    <w:r>
                      <w:rPr>
                        <w:rFonts w:ascii="Georgia" w:hAnsi="Georgia"/>
                        <w:i/>
                        <w:w w:val="95"/>
                        <w:sz w:val="18"/>
                      </w:rPr>
                      <w:t>farming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BC" w:rsidRDefault="00F612E1">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2B"/>
    <w:rsid w:val="0017252B"/>
    <w:rsid w:val="00683BC0"/>
    <w:rsid w:val="00805BB1"/>
    <w:rsid w:val="0099155B"/>
    <w:rsid w:val="00E528AE"/>
    <w:rsid w:val="00E746E8"/>
    <w:rsid w:val="00F6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907E97-98B7-4BC1-91CC-A93C7BB5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17252B"/>
    <w:pPr>
      <w:widowControl w:val="0"/>
      <w:spacing w:after="0" w:line="240" w:lineRule="auto"/>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252B"/>
    <w:rPr>
      <w:sz w:val="21"/>
      <w:szCs w:val="21"/>
    </w:rPr>
  </w:style>
  <w:style w:type="character" w:customStyle="1" w:styleId="BodyTextChar">
    <w:name w:val="Body Text Char"/>
    <w:basedOn w:val="DefaultParagraphFont"/>
    <w:link w:val="BodyText"/>
    <w:uiPriority w:val="1"/>
    <w:rsid w:val="0017252B"/>
    <w:rPr>
      <w:rFonts w:ascii="Cambria" w:eastAsia="Cambria" w:hAnsi="Cambria" w:cs="Cambria"/>
      <w:sz w:val="21"/>
      <w:szCs w:val="21"/>
    </w:rPr>
  </w:style>
  <w:style w:type="paragraph" w:customStyle="1" w:styleId="TableParagraph">
    <w:name w:val="Table Paragraph"/>
    <w:basedOn w:val="Normal"/>
    <w:uiPriority w:val="1"/>
    <w:qFormat/>
    <w:rsid w:val="0017252B"/>
    <w:pPr>
      <w:spacing w:before="46"/>
    </w:pPr>
    <w:rPr>
      <w:rFonts w:ascii="Calibri" w:eastAsia="Calibri" w:hAnsi="Calibri" w:cs="Calibri"/>
    </w:rPr>
  </w:style>
  <w:style w:type="paragraph" w:styleId="Footer">
    <w:name w:val="footer"/>
    <w:basedOn w:val="Normal"/>
    <w:link w:val="FooterChar"/>
    <w:uiPriority w:val="99"/>
    <w:unhideWhenUsed/>
    <w:rsid w:val="0017252B"/>
    <w:pPr>
      <w:tabs>
        <w:tab w:val="center" w:pos="4680"/>
        <w:tab w:val="right" w:pos="9360"/>
      </w:tabs>
    </w:pPr>
  </w:style>
  <w:style w:type="character" w:customStyle="1" w:styleId="FooterChar">
    <w:name w:val="Footer Char"/>
    <w:basedOn w:val="DefaultParagraphFont"/>
    <w:link w:val="Footer"/>
    <w:uiPriority w:val="99"/>
    <w:rsid w:val="0017252B"/>
    <w:rPr>
      <w:rFonts w:ascii="Cambria" w:eastAsia="Cambria" w:hAnsi="Cambria" w:cs="Cambria"/>
    </w:rPr>
  </w:style>
  <w:style w:type="paragraph" w:styleId="Header">
    <w:name w:val="header"/>
    <w:basedOn w:val="Normal"/>
    <w:link w:val="HeaderChar"/>
    <w:uiPriority w:val="99"/>
    <w:unhideWhenUsed/>
    <w:rsid w:val="0017252B"/>
    <w:pPr>
      <w:tabs>
        <w:tab w:val="center" w:pos="4680"/>
        <w:tab w:val="right" w:pos="9360"/>
      </w:tabs>
    </w:pPr>
  </w:style>
  <w:style w:type="character" w:customStyle="1" w:styleId="HeaderChar">
    <w:name w:val="Header Char"/>
    <w:basedOn w:val="DefaultParagraphFont"/>
    <w:link w:val="Header"/>
    <w:uiPriority w:val="99"/>
    <w:rsid w:val="0017252B"/>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2169</Words>
  <Characters>12368</Characters>
  <Application>Microsoft Office Word</Application>
  <DocSecurity>0</DocSecurity>
  <Lines>103</Lines>
  <Paragraphs>29</Paragraphs>
  <ScaleCrop>false</ScaleCrop>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reasons</dc:creator>
  <cp:keywords/>
  <dc:description/>
  <cp:lastModifiedBy>phil reasons</cp:lastModifiedBy>
  <cp:revision>2</cp:revision>
  <dcterms:created xsi:type="dcterms:W3CDTF">2017-04-05T20:56:00Z</dcterms:created>
  <dcterms:modified xsi:type="dcterms:W3CDTF">2017-04-05T20:58:00Z</dcterms:modified>
</cp:coreProperties>
</file>